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6" w:type="dxa"/>
        <w:tblInd w:w="-993" w:type="dxa"/>
        <w:tblLayout w:type="fixed"/>
        <w:tblLook w:val="04A0" w:firstRow="1" w:lastRow="0" w:firstColumn="1" w:lastColumn="0" w:noHBand="0" w:noVBand="1"/>
      </w:tblPr>
      <w:tblGrid>
        <w:gridCol w:w="723"/>
        <w:gridCol w:w="338"/>
        <w:gridCol w:w="10080"/>
        <w:gridCol w:w="75"/>
      </w:tblGrid>
      <w:tr w:rsidR="008942D6" w:rsidRPr="00AA15E2" w:rsidTr="00933818">
        <w:tc>
          <w:tcPr>
            <w:tcW w:w="11216" w:type="dxa"/>
            <w:gridSpan w:val="4"/>
          </w:tcPr>
          <w:tbl>
            <w:tblPr>
              <w:tblStyle w:val="TableGrid"/>
              <w:tblW w:w="10305" w:type="dxa"/>
              <w:tblInd w:w="720" w:type="dxa"/>
              <w:tblLayout w:type="fixed"/>
              <w:tblLook w:val="04A0" w:firstRow="1" w:lastRow="0" w:firstColumn="1" w:lastColumn="0" w:noHBand="0" w:noVBand="1"/>
            </w:tblPr>
            <w:tblGrid>
              <w:gridCol w:w="10305"/>
            </w:tblGrid>
            <w:tr w:rsidR="0002387E" w:rsidTr="0002387E">
              <w:trPr>
                <w:trHeight w:val="615"/>
              </w:trPr>
              <w:tc>
                <w:tcPr>
                  <w:tcW w:w="10305" w:type="dxa"/>
                  <w:shd w:val="clear" w:color="auto" w:fill="92D050"/>
                </w:tcPr>
                <w:p w:rsidR="0002387E" w:rsidRPr="00290E08" w:rsidRDefault="0002387E" w:rsidP="0002387E">
                  <w:pPr>
                    <w:spacing w:line="240" w:lineRule="auto"/>
                    <w:contextualSpacing/>
                    <w:jc w:val="both"/>
                    <w:rPr>
                      <w:rFonts w:ascii="Arial" w:hAnsi="Arial" w:cs="Arial"/>
                      <w:b/>
                      <w:sz w:val="24"/>
                      <w:szCs w:val="24"/>
                    </w:rPr>
                  </w:pPr>
                  <w:r>
                    <w:rPr>
                      <w:rFonts w:ascii="Arial" w:hAnsi="Arial" w:cs="Arial"/>
                      <w:b/>
                      <w:sz w:val="24"/>
                      <w:szCs w:val="24"/>
                    </w:rPr>
                    <w:t>THLM – MB FIRST</w:t>
                  </w:r>
                  <w:r w:rsidRPr="007C1FB7">
                    <w:rPr>
                      <w:rFonts w:ascii="Arial" w:hAnsi="Arial" w:cs="Arial"/>
                      <w:b/>
                      <w:sz w:val="24"/>
                      <w:szCs w:val="24"/>
                    </w:rPr>
                    <w:t xml:space="preserve"> QUARTER REPORT ON THE IMPLEMENTATION OF </w:t>
                  </w:r>
                  <w:r>
                    <w:rPr>
                      <w:rFonts w:ascii="Arial" w:hAnsi="Arial" w:cs="Arial"/>
                      <w:b/>
                      <w:sz w:val="24"/>
                      <w:szCs w:val="24"/>
                    </w:rPr>
                    <w:t xml:space="preserve">THE </w:t>
                  </w:r>
                  <w:r w:rsidRPr="007C1FB7">
                    <w:rPr>
                      <w:rFonts w:ascii="Arial" w:hAnsi="Arial" w:cs="Arial"/>
                      <w:b/>
                      <w:sz w:val="24"/>
                      <w:szCs w:val="24"/>
                    </w:rPr>
                    <w:t xml:space="preserve">SUPPLY CHAIN MANAGEMENT POLICY FOR THE </w:t>
                  </w:r>
                  <w:r w:rsidR="00F93807">
                    <w:rPr>
                      <w:rFonts w:ascii="Arial" w:hAnsi="Arial" w:cs="Arial"/>
                      <w:b/>
                      <w:sz w:val="24"/>
                      <w:szCs w:val="24"/>
                    </w:rPr>
                    <w:t>PERIOD</w:t>
                  </w:r>
                  <w:r>
                    <w:rPr>
                      <w:rFonts w:ascii="Arial" w:hAnsi="Arial" w:cs="Arial"/>
                      <w:b/>
                      <w:sz w:val="24"/>
                      <w:szCs w:val="24"/>
                    </w:rPr>
                    <w:t xml:space="preserve"> ENDING 30 SEPTEMBER</w:t>
                  </w:r>
                  <w:r w:rsidRPr="007C1FB7">
                    <w:rPr>
                      <w:rFonts w:ascii="Arial" w:hAnsi="Arial" w:cs="Arial"/>
                      <w:b/>
                      <w:sz w:val="24"/>
                      <w:szCs w:val="24"/>
                    </w:rPr>
                    <w:t xml:space="preserve"> 2023</w:t>
                  </w:r>
                </w:p>
                <w:p w:rsidR="0002387E" w:rsidRDefault="0002387E" w:rsidP="00290E08">
                  <w:pPr>
                    <w:spacing w:line="240" w:lineRule="auto"/>
                    <w:contextualSpacing/>
                    <w:jc w:val="both"/>
                    <w:rPr>
                      <w:rFonts w:ascii="Arial" w:hAnsi="Arial" w:cs="Arial"/>
                      <w:b/>
                      <w:sz w:val="24"/>
                      <w:szCs w:val="24"/>
                    </w:rPr>
                  </w:pPr>
                </w:p>
              </w:tc>
            </w:tr>
          </w:tbl>
          <w:p w:rsidR="008942D6" w:rsidRPr="007C1FB7" w:rsidRDefault="008942D6" w:rsidP="0002387E">
            <w:pPr>
              <w:spacing w:after="0" w:line="240" w:lineRule="auto"/>
              <w:ind w:left="720"/>
              <w:contextualSpacing/>
              <w:jc w:val="both"/>
              <w:rPr>
                <w:rFonts w:ascii="Arial" w:eastAsia="Times New Roman" w:hAnsi="Arial" w:cs="Arial"/>
                <w:b/>
                <w:bCs/>
                <w:color w:val="000000"/>
                <w:sz w:val="24"/>
                <w:szCs w:val="24"/>
              </w:rPr>
            </w:pPr>
          </w:p>
        </w:tc>
      </w:tr>
      <w:tr w:rsidR="008942D6" w:rsidRPr="00A42E8D" w:rsidTr="00933818">
        <w:tc>
          <w:tcPr>
            <w:tcW w:w="11216" w:type="dxa"/>
            <w:gridSpan w:val="4"/>
          </w:tcPr>
          <w:p w:rsidR="0002387E" w:rsidRPr="00A42E8D" w:rsidRDefault="00051BA2" w:rsidP="00292F45">
            <w:pPr>
              <w:spacing w:after="0" w:line="240" w:lineRule="auto"/>
              <w:contextualSpacing/>
              <w:rPr>
                <w:rFonts w:ascii="Arial" w:eastAsia="Times New Roman" w:hAnsi="Arial" w:cs="Arial"/>
                <w:b/>
                <w:color w:val="000000"/>
                <w:sz w:val="24"/>
                <w:szCs w:val="24"/>
              </w:rPr>
            </w:pPr>
            <w:r w:rsidRPr="00A42E8D">
              <w:rPr>
                <w:rFonts w:ascii="Arial" w:eastAsia="Times New Roman" w:hAnsi="Arial" w:cs="Arial"/>
                <w:b/>
                <w:color w:val="000000"/>
                <w:sz w:val="24"/>
                <w:szCs w:val="24"/>
              </w:rPr>
              <w:t xml:space="preserve">        </w:t>
            </w:r>
            <w:r w:rsidR="0011633A" w:rsidRPr="00A42E8D">
              <w:rPr>
                <w:rFonts w:ascii="Arial" w:eastAsia="Times New Roman" w:hAnsi="Arial" w:cs="Arial"/>
                <w:b/>
                <w:color w:val="000000"/>
                <w:sz w:val="24"/>
                <w:szCs w:val="24"/>
              </w:rPr>
              <w:t xml:space="preserve">  </w:t>
            </w:r>
          </w:p>
          <w:p w:rsidR="008942D6" w:rsidRPr="00A42E8D" w:rsidRDefault="0002387E" w:rsidP="00292F45">
            <w:pPr>
              <w:spacing w:after="0" w:line="240" w:lineRule="auto"/>
              <w:contextualSpacing/>
              <w:rPr>
                <w:rFonts w:ascii="Arial" w:eastAsia="Times New Roman" w:hAnsi="Arial" w:cs="Arial"/>
                <w:b/>
                <w:color w:val="000000"/>
                <w:sz w:val="24"/>
                <w:szCs w:val="24"/>
              </w:rPr>
            </w:pPr>
            <w:r w:rsidRPr="00A42E8D">
              <w:rPr>
                <w:rFonts w:ascii="Arial" w:eastAsia="Times New Roman" w:hAnsi="Arial" w:cs="Arial"/>
                <w:b/>
                <w:color w:val="000000"/>
                <w:sz w:val="24"/>
                <w:szCs w:val="24"/>
              </w:rPr>
              <w:t xml:space="preserve">          </w:t>
            </w:r>
            <w:r w:rsidR="00A42E8D">
              <w:rPr>
                <w:rFonts w:ascii="Arial" w:eastAsia="Times New Roman" w:hAnsi="Arial" w:cs="Arial"/>
                <w:b/>
                <w:color w:val="000000"/>
                <w:sz w:val="24"/>
                <w:szCs w:val="24"/>
              </w:rPr>
              <w:t xml:space="preserve"> </w:t>
            </w:r>
            <w:r w:rsidR="008942D6" w:rsidRPr="00A42E8D">
              <w:rPr>
                <w:rFonts w:ascii="Arial" w:eastAsia="Times New Roman" w:hAnsi="Arial" w:cs="Arial"/>
                <w:b/>
                <w:color w:val="000000"/>
                <w:sz w:val="24"/>
                <w:szCs w:val="24"/>
              </w:rPr>
              <w:t>REPORT OF THE CHIEF FINANCIAL OFFICER</w:t>
            </w:r>
          </w:p>
          <w:p w:rsidR="008942D6" w:rsidRPr="00A42E8D" w:rsidRDefault="008942D6" w:rsidP="00292F45">
            <w:pPr>
              <w:spacing w:after="0" w:line="240" w:lineRule="auto"/>
              <w:contextualSpacing/>
              <w:rPr>
                <w:rFonts w:ascii="Arial" w:eastAsia="Times New Roman" w:hAnsi="Arial" w:cs="Arial"/>
                <w:b/>
                <w:color w:val="000000"/>
                <w:sz w:val="24"/>
                <w:szCs w:val="24"/>
              </w:rPr>
            </w:pPr>
          </w:p>
        </w:tc>
      </w:tr>
      <w:tr w:rsidR="008942D6" w:rsidRPr="00A42E8D" w:rsidTr="00CF116B">
        <w:tc>
          <w:tcPr>
            <w:tcW w:w="723" w:type="dxa"/>
          </w:tcPr>
          <w:p w:rsidR="008942D6" w:rsidRPr="00A42E8D" w:rsidRDefault="008942D6" w:rsidP="008942D6">
            <w:pPr>
              <w:spacing w:after="0" w:line="240" w:lineRule="auto"/>
              <w:contextualSpacing/>
              <w:rPr>
                <w:rFonts w:ascii="Arial" w:hAnsi="Arial" w:cs="Arial"/>
                <w:sz w:val="24"/>
                <w:szCs w:val="24"/>
              </w:rPr>
            </w:pPr>
          </w:p>
        </w:tc>
        <w:tc>
          <w:tcPr>
            <w:tcW w:w="10493" w:type="dxa"/>
            <w:gridSpan w:val="3"/>
          </w:tcPr>
          <w:p w:rsidR="00051BA2" w:rsidRPr="00DC18C7" w:rsidRDefault="00E33E5D" w:rsidP="00292F45">
            <w:pPr>
              <w:pStyle w:val="Heading1"/>
              <w:spacing w:line="240" w:lineRule="auto"/>
              <w:jc w:val="both"/>
              <w:rPr>
                <w:rFonts w:ascii="Arial" w:eastAsia="Times New Roman" w:hAnsi="Arial" w:cs="Arial"/>
                <w:b/>
                <w:color w:val="000000" w:themeColor="text1"/>
                <w:sz w:val="24"/>
                <w:szCs w:val="24"/>
              </w:rPr>
            </w:pPr>
            <w:r w:rsidRPr="00DC18C7">
              <w:rPr>
                <w:rFonts w:ascii="Arial" w:eastAsia="Times New Roman" w:hAnsi="Arial" w:cs="Arial"/>
                <w:b/>
                <w:color w:val="000000" w:themeColor="text1"/>
                <w:sz w:val="24"/>
                <w:szCs w:val="24"/>
              </w:rPr>
              <w:t xml:space="preserve">1. </w:t>
            </w:r>
            <w:r w:rsidR="008942D6" w:rsidRPr="00DC18C7">
              <w:rPr>
                <w:rFonts w:ascii="Arial" w:eastAsia="Times New Roman" w:hAnsi="Arial" w:cs="Arial"/>
                <w:b/>
                <w:color w:val="000000" w:themeColor="text1"/>
                <w:sz w:val="24"/>
                <w:szCs w:val="24"/>
              </w:rPr>
              <w:t>STRATEGIC GOAL</w:t>
            </w:r>
          </w:p>
          <w:p w:rsidR="00A42E8D" w:rsidRPr="00DC18C7" w:rsidRDefault="00A42E8D" w:rsidP="00292F45">
            <w:pPr>
              <w:spacing w:line="240" w:lineRule="auto"/>
              <w:jc w:val="both"/>
              <w:rPr>
                <w:rFonts w:ascii="Arial" w:hAnsi="Arial" w:cs="Arial"/>
                <w:sz w:val="24"/>
                <w:szCs w:val="24"/>
              </w:rPr>
            </w:pPr>
          </w:p>
        </w:tc>
      </w:tr>
      <w:tr w:rsidR="008942D6" w:rsidRPr="00A42E8D" w:rsidTr="00CF116B">
        <w:tc>
          <w:tcPr>
            <w:tcW w:w="723" w:type="dxa"/>
          </w:tcPr>
          <w:p w:rsidR="008942D6" w:rsidRPr="00A42E8D" w:rsidRDefault="008942D6" w:rsidP="008942D6">
            <w:pPr>
              <w:spacing w:after="0" w:line="240" w:lineRule="auto"/>
              <w:contextualSpacing/>
              <w:jc w:val="center"/>
              <w:rPr>
                <w:rFonts w:ascii="Arial" w:hAnsi="Arial" w:cs="Arial"/>
                <w:sz w:val="24"/>
                <w:szCs w:val="24"/>
              </w:rPr>
            </w:pPr>
          </w:p>
        </w:tc>
        <w:tc>
          <w:tcPr>
            <w:tcW w:w="10493" w:type="dxa"/>
            <w:gridSpan w:val="3"/>
          </w:tcPr>
          <w:p w:rsidR="008942D6" w:rsidRPr="00DC18C7" w:rsidRDefault="008942D6" w:rsidP="00292F45">
            <w:pPr>
              <w:spacing w:line="240" w:lineRule="auto"/>
              <w:jc w:val="both"/>
              <w:rPr>
                <w:rFonts w:ascii="Arial" w:eastAsia="Arial Unicode MS" w:hAnsi="Arial" w:cs="Arial"/>
                <w:sz w:val="24"/>
                <w:szCs w:val="24"/>
              </w:rPr>
            </w:pPr>
            <w:r w:rsidRPr="00DC18C7">
              <w:rPr>
                <w:rFonts w:ascii="Arial" w:eastAsia="Arial Unicode MS" w:hAnsi="Arial" w:cs="Arial"/>
                <w:sz w:val="24"/>
                <w:szCs w:val="24"/>
              </w:rPr>
              <w:t xml:space="preserve">In terms of the Supply Chain </w:t>
            </w:r>
            <w:r w:rsidR="0078272A" w:rsidRPr="00DC18C7">
              <w:rPr>
                <w:rFonts w:ascii="Arial" w:eastAsia="Arial Unicode MS" w:hAnsi="Arial" w:cs="Arial"/>
                <w:sz w:val="24"/>
                <w:szCs w:val="24"/>
              </w:rPr>
              <w:t>Management Policy, each municipality must in t</w:t>
            </w:r>
            <w:r w:rsidR="00290E08" w:rsidRPr="00DC18C7">
              <w:rPr>
                <w:rFonts w:ascii="Arial" w:eastAsia="Arial Unicode MS" w:hAnsi="Arial" w:cs="Arial"/>
                <w:sz w:val="24"/>
                <w:szCs w:val="24"/>
              </w:rPr>
              <w:t xml:space="preserve">erms of Section 111 of the MFMA, </w:t>
            </w:r>
            <w:r w:rsidR="0078272A" w:rsidRPr="00DC18C7">
              <w:rPr>
                <w:rFonts w:ascii="Arial" w:eastAsia="Arial Unicode MS" w:hAnsi="Arial" w:cs="Arial"/>
                <w:sz w:val="24"/>
                <w:szCs w:val="24"/>
              </w:rPr>
              <w:t>have and implement a supply chain managem</w:t>
            </w:r>
            <w:r w:rsidR="007C0021" w:rsidRPr="00DC18C7">
              <w:rPr>
                <w:rFonts w:ascii="Arial" w:eastAsia="Arial Unicode MS" w:hAnsi="Arial" w:cs="Arial"/>
                <w:sz w:val="24"/>
                <w:szCs w:val="24"/>
              </w:rPr>
              <w:t>ent policy that gives effect to-</w:t>
            </w:r>
          </w:p>
          <w:p w:rsidR="0078272A" w:rsidRPr="00DC18C7" w:rsidRDefault="0078272A" w:rsidP="00292F45">
            <w:pPr>
              <w:pStyle w:val="ListParagraph"/>
              <w:numPr>
                <w:ilvl w:val="0"/>
                <w:numId w:val="8"/>
              </w:numPr>
              <w:spacing w:line="240" w:lineRule="auto"/>
              <w:jc w:val="both"/>
              <w:rPr>
                <w:rFonts w:ascii="Arial" w:eastAsia="Arial Unicode MS" w:hAnsi="Arial" w:cs="Arial"/>
                <w:i/>
                <w:sz w:val="24"/>
                <w:szCs w:val="24"/>
              </w:rPr>
            </w:pPr>
            <w:r w:rsidRPr="00DC18C7">
              <w:rPr>
                <w:rFonts w:ascii="Arial" w:eastAsia="Arial Unicode MS" w:hAnsi="Arial" w:cs="Arial"/>
                <w:i/>
                <w:sz w:val="24"/>
                <w:szCs w:val="24"/>
              </w:rPr>
              <w:t xml:space="preserve">Section 217 of the Constitution; and </w:t>
            </w:r>
          </w:p>
          <w:p w:rsidR="0078272A" w:rsidRPr="00DC18C7" w:rsidRDefault="0078272A" w:rsidP="00292F45">
            <w:pPr>
              <w:pStyle w:val="ListParagraph"/>
              <w:numPr>
                <w:ilvl w:val="0"/>
                <w:numId w:val="8"/>
              </w:numPr>
              <w:spacing w:line="240" w:lineRule="auto"/>
              <w:jc w:val="both"/>
              <w:rPr>
                <w:rFonts w:ascii="Arial" w:eastAsia="Arial Unicode MS" w:hAnsi="Arial" w:cs="Arial"/>
                <w:sz w:val="24"/>
                <w:szCs w:val="24"/>
              </w:rPr>
            </w:pPr>
            <w:r w:rsidRPr="00DC18C7">
              <w:rPr>
                <w:rFonts w:ascii="Arial" w:eastAsia="Arial Unicode MS" w:hAnsi="Arial" w:cs="Arial"/>
                <w:i/>
                <w:sz w:val="24"/>
                <w:szCs w:val="24"/>
              </w:rPr>
              <w:t>Part 1 of Chapter 11 and other applicable provisions of the Act; and c</w:t>
            </w:r>
            <w:r w:rsidR="00DC5317" w:rsidRPr="00DC18C7">
              <w:rPr>
                <w:rFonts w:ascii="Arial" w:eastAsia="Arial Unicode MS" w:hAnsi="Arial" w:cs="Arial"/>
                <w:i/>
                <w:sz w:val="24"/>
                <w:szCs w:val="24"/>
              </w:rPr>
              <w:t xml:space="preserve">omply with </w:t>
            </w:r>
            <w:r w:rsidRPr="00DC18C7">
              <w:rPr>
                <w:rFonts w:ascii="Arial" w:eastAsia="Arial Unicode MS" w:hAnsi="Arial" w:cs="Arial"/>
                <w:i/>
                <w:sz w:val="24"/>
                <w:szCs w:val="24"/>
              </w:rPr>
              <w:t>the Regulatory Framework prescribed in Chapter 2 of the MFMA Regulations</w:t>
            </w:r>
            <w:r w:rsidRPr="00DC18C7">
              <w:rPr>
                <w:rFonts w:ascii="Arial" w:eastAsia="Arial Unicode MS" w:hAnsi="Arial" w:cs="Arial"/>
                <w:sz w:val="24"/>
                <w:szCs w:val="24"/>
              </w:rPr>
              <w:t>.</w:t>
            </w:r>
          </w:p>
        </w:tc>
      </w:tr>
      <w:tr w:rsidR="008942D6" w:rsidRPr="00A42E8D" w:rsidTr="00CF116B">
        <w:tc>
          <w:tcPr>
            <w:tcW w:w="723" w:type="dxa"/>
          </w:tcPr>
          <w:p w:rsidR="008942D6" w:rsidRPr="00A42E8D" w:rsidRDefault="008942D6" w:rsidP="008942D6">
            <w:pPr>
              <w:spacing w:after="0" w:line="240" w:lineRule="auto"/>
              <w:contextualSpacing/>
              <w:rPr>
                <w:rFonts w:ascii="Arial" w:hAnsi="Arial" w:cs="Arial"/>
                <w:sz w:val="24"/>
                <w:szCs w:val="24"/>
              </w:rPr>
            </w:pPr>
          </w:p>
        </w:tc>
        <w:tc>
          <w:tcPr>
            <w:tcW w:w="10493" w:type="dxa"/>
            <w:gridSpan w:val="3"/>
          </w:tcPr>
          <w:p w:rsidR="008942D6" w:rsidRPr="00DC18C7" w:rsidRDefault="00E33E5D" w:rsidP="00292F45">
            <w:pPr>
              <w:pStyle w:val="Heading1"/>
              <w:spacing w:line="240" w:lineRule="auto"/>
              <w:jc w:val="both"/>
              <w:rPr>
                <w:rFonts w:ascii="Arial" w:hAnsi="Arial" w:cs="Arial"/>
                <w:b/>
                <w:color w:val="000000" w:themeColor="text1"/>
                <w:sz w:val="24"/>
                <w:szCs w:val="24"/>
              </w:rPr>
            </w:pPr>
            <w:r w:rsidRPr="00DC18C7">
              <w:rPr>
                <w:rFonts w:ascii="Arial" w:eastAsia="Times New Roman" w:hAnsi="Arial" w:cs="Arial"/>
                <w:b/>
                <w:color w:val="000000" w:themeColor="text1"/>
                <w:sz w:val="24"/>
                <w:szCs w:val="24"/>
              </w:rPr>
              <w:t xml:space="preserve">2. </w:t>
            </w:r>
            <w:r w:rsidR="008942D6" w:rsidRPr="00DC18C7">
              <w:rPr>
                <w:rFonts w:ascii="Arial" w:eastAsia="Times New Roman" w:hAnsi="Arial" w:cs="Arial"/>
                <w:b/>
                <w:color w:val="000000" w:themeColor="text1"/>
                <w:sz w:val="24"/>
                <w:szCs w:val="24"/>
              </w:rPr>
              <w:t>PRIORITY ISSUE</w:t>
            </w:r>
          </w:p>
          <w:p w:rsidR="007C0021" w:rsidRPr="00DC18C7" w:rsidRDefault="007C0021" w:rsidP="00292F45">
            <w:pPr>
              <w:spacing w:line="240" w:lineRule="auto"/>
              <w:jc w:val="both"/>
              <w:rPr>
                <w:rFonts w:ascii="Arial" w:hAnsi="Arial" w:cs="Arial"/>
                <w:sz w:val="24"/>
                <w:szCs w:val="24"/>
              </w:rPr>
            </w:pPr>
          </w:p>
        </w:tc>
      </w:tr>
      <w:tr w:rsidR="008942D6" w:rsidRPr="00A42E8D" w:rsidTr="00CF116B">
        <w:tc>
          <w:tcPr>
            <w:tcW w:w="723" w:type="dxa"/>
          </w:tcPr>
          <w:p w:rsidR="008942D6" w:rsidRPr="00A42E8D" w:rsidRDefault="008942D6" w:rsidP="008942D6">
            <w:pPr>
              <w:spacing w:after="0" w:line="240" w:lineRule="auto"/>
              <w:contextualSpacing/>
              <w:jc w:val="center"/>
              <w:rPr>
                <w:rFonts w:ascii="Arial" w:hAnsi="Arial" w:cs="Arial"/>
                <w:sz w:val="24"/>
                <w:szCs w:val="24"/>
              </w:rPr>
            </w:pPr>
          </w:p>
        </w:tc>
        <w:tc>
          <w:tcPr>
            <w:tcW w:w="10493" w:type="dxa"/>
            <w:gridSpan w:val="3"/>
          </w:tcPr>
          <w:p w:rsidR="008942D6" w:rsidRPr="00DC18C7" w:rsidRDefault="0078272A" w:rsidP="00292F45">
            <w:pPr>
              <w:spacing w:after="0" w:line="240" w:lineRule="auto"/>
              <w:jc w:val="both"/>
              <w:rPr>
                <w:rFonts w:ascii="Arial" w:eastAsia="Times New Roman" w:hAnsi="Arial" w:cs="Arial"/>
                <w:color w:val="000000"/>
                <w:sz w:val="24"/>
                <w:szCs w:val="24"/>
              </w:rPr>
            </w:pPr>
            <w:r w:rsidRPr="00DC18C7">
              <w:rPr>
                <w:rFonts w:ascii="Arial" w:hAnsi="Arial" w:cs="Arial"/>
                <w:sz w:val="24"/>
                <w:szCs w:val="24"/>
              </w:rPr>
              <w:t xml:space="preserve">The key priority issue in the implementation of the SCM Policy is </w:t>
            </w:r>
            <w:r w:rsidR="00DC18C7" w:rsidRPr="00DC18C7">
              <w:rPr>
                <w:rFonts w:ascii="Arial" w:hAnsi="Arial" w:cs="Arial"/>
                <w:sz w:val="24"/>
                <w:szCs w:val="24"/>
              </w:rPr>
              <w:t>to ensure</w:t>
            </w:r>
            <w:r w:rsidR="00A42E8D" w:rsidRPr="00DC18C7">
              <w:rPr>
                <w:rFonts w:ascii="Arial" w:hAnsi="Arial" w:cs="Arial"/>
                <w:sz w:val="24"/>
                <w:szCs w:val="24"/>
              </w:rPr>
              <w:t xml:space="preserve"> </w:t>
            </w:r>
            <w:r w:rsidRPr="00DC18C7">
              <w:rPr>
                <w:rFonts w:ascii="Arial" w:hAnsi="Arial" w:cs="Arial"/>
                <w:sz w:val="24"/>
                <w:szCs w:val="24"/>
              </w:rPr>
              <w:t>financial v</w:t>
            </w:r>
            <w:r w:rsidR="008942D6" w:rsidRPr="00DC18C7">
              <w:rPr>
                <w:rFonts w:ascii="Arial" w:hAnsi="Arial" w:cs="Arial"/>
                <w:sz w:val="24"/>
                <w:szCs w:val="24"/>
              </w:rPr>
              <w:t>iability</w:t>
            </w:r>
            <w:r w:rsidR="00DC18C7" w:rsidRPr="00DC18C7">
              <w:rPr>
                <w:rFonts w:ascii="Arial" w:hAnsi="Arial" w:cs="Arial"/>
                <w:sz w:val="24"/>
                <w:szCs w:val="24"/>
              </w:rPr>
              <w:t xml:space="preserve"> </w:t>
            </w:r>
            <w:r w:rsidR="00DC18C7" w:rsidRPr="00DC18C7">
              <w:rPr>
                <w:rFonts w:ascii="Arial" w:eastAsia="Times New Roman" w:hAnsi="Arial" w:cs="Arial"/>
                <w:color w:val="000000"/>
                <w:sz w:val="24"/>
                <w:szCs w:val="24"/>
              </w:rPr>
              <w:t>and maximize administrative and operational efficiency in the implementation of the supply chain management policy.</w:t>
            </w:r>
          </w:p>
        </w:tc>
      </w:tr>
      <w:tr w:rsidR="008942D6" w:rsidRPr="00A42E8D" w:rsidTr="00CF116B">
        <w:trPr>
          <w:trHeight w:val="602"/>
        </w:trPr>
        <w:tc>
          <w:tcPr>
            <w:tcW w:w="723" w:type="dxa"/>
          </w:tcPr>
          <w:p w:rsidR="008942D6" w:rsidRPr="00A42E8D" w:rsidRDefault="008942D6" w:rsidP="008942D6">
            <w:pPr>
              <w:spacing w:after="0" w:line="240" w:lineRule="auto"/>
              <w:contextualSpacing/>
              <w:rPr>
                <w:rFonts w:ascii="Arial" w:hAnsi="Arial" w:cs="Arial"/>
                <w:sz w:val="24"/>
                <w:szCs w:val="24"/>
              </w:rPr>
            </w:pPr>
          </w:p>
        </w:tc>
        <w:tc>
          <w:tcPr>
            <w:tcW w:w="10493" w:type="dxa"/>
            <w:gridSpan w:val="3"/>
          </w:tcPr>
          <w:p w:rsidR="008942D6" w:rsidRPr="00DC18C7" w:rsidRDefault="00E33E5D" w:rsidP="00292F45">
            <w:pPr>
              <w:pStyle w:val="Heading1"/>
              <w:spacing w:line="240" w:lineRule="auto"/>
              <w:jc w:val="both"/>
              <w:rPr>
                <w:rFonts w:ascii="Arial" w:hAnsi="Arial" w:cs="Arial"/>
                <w:b/>
                <w:color w:val="000000" w:themeColor="text1"/>
                <w:sz w:val="24"/>
                <w:szCs w:val="24"/>
              </w:rPr>
            </w:pPr>
            <w:r w:rsidRPr="00DC18C7">
              <w:rPr>
                <w:rFonts w:ascii="Arial" w:eastAsia="Times New Roman" w:hAnsi="Arial" w:cs="Arial"/>
                <w:b/>
                <w:color w:val="000000" w:themeColor="text1"/>
                <w:sz w:val="24"/>
                <w:szCs w:val="24"/>
              </w:rPr>
              <w:t xml:space="preserve">3. </w:t>
            </w:r>
            <w:r w:rsidR="008942D6" w:rsidRPr="00DC18C7">
              <w:rPr>
                <w:rFonts w:ascii="Arial" w:eastAsia="Times New Roman" w:hAnsi="Arial" w:cs="Arial"/>
                <w:b/>
                <w:color w:val="000000" w:themeColor="text1"/>
                <w:sz w:val="24"/>
                <w:szCs w:val="24"/>
              </w:rPr>
              <w:t>LEGISLATIVE CONTEXT</w:t>
            </w:r>
          </w:p>
          <w:p w:rsidR="008942D6" w:rsidRPr="00DC18C7" w:rsidRDefault="008942D6" w:rsidP="00292F45">
            <w:pPr>
              <w:spacing w:after="0" w:line="240" w:lineRule="auto"/>
              <w:jc w:val="both"/>
              <w:rPr>
                <w:rFonts w:ascii="Arial" w:hAnsi="Arial" w:cs="Arial"/>
                <w:sz w:val="24"/>
                <w:szCs w:val="24"/>
              </w:rPr>
            </w:pPr>
          </w:p>
        </w:tc>
      </w:tr>
      <w:tr w:rsidR="008942D6" w:rsidRPr="00A42E8D" w:rsidTr="00CF116B">
        <w:tc>
          <w:tcPr>
            <w:tcW w:w="723" w:type="dxa"/>
          </w:tcPr>
          <w:p w:rsidR="008942D6" w:rsidRPr="00A42E8D" w:rsidRDefault="008942D6" w:rsidP="008942D6">
            <w:pPr>
              <w:spacing w:after="0" w:line="240" w:lineRule="auto"/>
              <w:contextualSpacing/>
              <w:rPr>
                <w:rFonts w:ascii="Arial" w:hAnsi="Arial" w:cs="Arial"/>
                <w:sz w:val="24"/>
                <w:szCs w:val="24"/>
              </w:rPr>
            </w:pPr>
          </w:p>
        </w:tc>
        <w:tc>
          <w:tcPr>
            <w:tcW w:w="10493" w:type="dxa"/>
            <w:gridSpan w:val="3"/>
          </w:tcPr>
          <w:p w:rsidR="007E024B" w:rsidRPr="00DC18C7" w:rsidRDefault="008942D6" w:rsidP="00292F45">
            <w:pPr>
              <w:spacing w:line="240" w:lineRule="auto"/>
              <w:contextualSpacing/>
              <w:jc w:val="both"/>
              <w:rPr>
                <w:rFonts w:ascii="Arial" w:eastAsia="MS Mincho" w:hAnsi="Arial" w:cs="Arial"/>
                <w:sz w:val="24"/>
                <w:szCs w:val="24"/>
                <w:lang w:val="en-ZA" w:eastAsia="en-ZA"/>
              </w:rPr>
            </w:pPr>
            <w:r w:rsidRPr="00DC18C7">
              <w:rPr>
                <w:rFonts w:ascii="Arial" w:eastAsiaTheme="minorHAnsi" w:hAnsi="Arial" w:cs="Arial"/>
                <w:sz w:val="24"/>
                <w:szCs w:val="24"/>
                <w:lang w:val="en-ZA"/>
              </w:rPr>
              <w:t>In</w:t>
            </w:r>
            <w:r w:rsidRPr="00DC18C7">
              <w:rPr>
                <w:rFonts w:ascii="Arial" w:eastAsiaTheme="minorHAnsi" w:hAnsi="Arial" w:cs="Arial"/>
                <w:spacing w:val="43"/>
                <w:sz w:val="24"/>
                <w:szCs w:val="24"/>
                <w:lang w:val="en-ZA"/>
              </w:rPr>
              <w:t xml:space="preserve"> </w:t>
            </w:r>
            <w:r w:rsidRPr="00DC18C7">
              <w:rPr>
                <w:rFonts w:ascii="Arial" w:eastAsiaTheme="minorHAnsi" w:hAnsi="Arial" w:cs="Arial"/>
                <w:spacing w:val="-1"/>
                <w:sz w:val="24"/>
                <w:szCs w:val="24"/>
                <w:lang w:val="en-ZA"/>
              </w:rPr>
              <w:t>terms</w:t>
            </w:r>
            <w:r w:rsidRPr="00DC18C7">
              <w:rPr>
                <w:rFonts w:ascii="Arial" w:eastAsiaTheme="minorHAnsi" w:hAnsi="Arial" w:cs="Arial"/>
                <w:spacing w:val="44"/>
                <w:sz w:val="24"/>
                <w:szCs w:val="24"/>
                <w:lang w:val="en-ZA"/>
              </w:rPr>
              <w:t xml:space="preserve"> </w:t>
            </w:r>
            <w:r w:rsidRPr="00DC18C7">
              <w:rPr>
                <w:rFonts w:ascii="Arial" w:eastAsiaTheme="minorHAnsi" w:hAnsi="Arial" w:cs="Arial"/>
                <w:spacing w:val="-2"/>
                <w:sz w:val="24"/>
                <w:szCs w:val="24"/>
                <w:lang w:val="en-ZA"/>
              </w:rPr>
              <w:t>of</w:t>
            </w:r>
            <w:r w:rsidRPr="00DC18C7">
              <w:rPr>
                <w:rFonts w:ascii="Arial" w:eastAsiaTheme="minorHAnsi" w:hAnsi="Arial" w:cs="Arial"/>
                <w:spacing w:val="-1"/>
                <w:sz w:val="24"/>
                <w:szCs w:val="24"/>
                <w:lang w:val="en-ZA"/>
              </w:rPr>
              <w:t xml:space="preserve"> the </w:t>
            </w:r>
            <w:r w:rsidRPr="00DC18C7">
              <w:rPr>
                <w:rFonts w:ascii="Arial" w:eastAsia="MS Mincho" w:hAnsi="Arial" w:cs="Arial"/>
                <w:sz w:val="24"/>
                <w:szCs w:val="24"/>
                <w:lang w:val="en-ZA" w:eastAsia="en-ZA"/>
              </w:rPr>
              <w:t>Local Government Municipal Finance Management Regulations</w:t>
            </w:r>
            <w:r w:rsidR="00DC5317" w:rsidRPr="00DC18C7">
              <w:rPr>
                <w:rFonts w:ascii="Arial" w:eastAsia="MS Mincho" w:hAnsi="Arial" w:cs="Arial"/>
                <w:sz w:val="24"/>
                <w:szCs w:val="24"/>
                <w:lang w:val="en-ZA" w:eastAsia="en-ZA"/>
              </w:rPr>
              <w:t>, Section 6.3 stipulates</w:t>
            </w:r>
            <w:r w:rsidRPr="00DC18C7">
              <w:rPr>
                <w:rFonts w:ascii="Arial" w:eastAsia="MS Mincho" w:hAnsi="Arial" w:cs="Arial"/>
                <w:sz w:val="24"/>
                <w:szCs w:val="24"/>
                <w:lang w:val="en-ZA" w:eastAsia="en-ZA"/>
              </w:rPr>
              <w:t xml:space="preserve"> that the Accounting Officer must with</w:t>
            </w:r>
            <w:r w:rsidR="00DC5317" w:rsidRPr="00DC18C7">
              <w:rPr>
                <w:rFonts w:ascii="Arial" w:eastAsia="MS Mincho" w:hAnsi="Arial" w:cs="Arial"/>
                <w:sz w:val="24"/>
                <w:szCs w:val="24"/>
                <w:lang w:val="en-ZA" w:eastAsia="en-ZA"/>
              </w:rPr>
              <w:t>in</w:t>
            </w:r>
            <w:r w:rsidRPr="00DC18C7">
              <w:rPr>
                <w:rFonts w:ascii="Arial" w:eastAsia="MS Mincho" w:hAnsi="Arial" w:cs="Arial"/>
                <w:sz w:val="24"/>
                <w:szCs w:val="24"/>
                <w:lang w:val="en-ZA" w:eastAsia="en-ZA"/>
              </w:rPr>
              <w:t xml:space="preserve"> 10 days of the end of each quarter, submit a report on the implementation of the supply chain management policy to the mayor of the municipality or board of directors of the municipal entity as the case may be. </w:t>
            </w:r>
          </w:p>
          <w:p w:rsidR="00DC18C7" w:rsidRPr="00DC18C7" w:rsidRDefault="00DC18C7" w:rsidP="00292F45">
            <w:pPr>
              <w:spacing w:line="240" w:lineRule="auto"/>
              <w:contextualSpacing/>
              <w:jc w:val="both"/>
              <w:rPr>
                <w:rFonts w:ascii="Arial" w:eastAsia="MS Mincho" w:hAnsi="Arial" w:cs="Arial"/>
                <w:sz w:val="24"/>
                <w:szCs w:val="24"/>
                <w:lang w:val="en-ZA" w:eastAsia="en-ZA"/>
              </w:rPr>
            </w:pPr>
          </w:p>
          <w:p w:rsidR="008942D6" w:rsidRPr="00DC18C7" w:rsidRDefault="008942D6" w:rsidP="00292F45">
            <w:pPr>
              <w:widowControl w:val="0"/>
              <w:tabs>
                <w:tab w:val="left" w:pos="-76"/>
              </w:tabs>
              <w:spacing w:before="138" w:after="0" w:line="240" w:lineRule="auto"/>
              <w:ind w:right="118" w:hanging="360"/>
              <w:jc w:val="both"/>
              <w:rPr>
                <w:rFonts w:ascii="Arial" w:eastAsia="Arial" w:hAnsi="Arial" w:cs="Arial"/>
                <w:spacing w:val="-1"/>
                <w:sz w:val="24"/>
                <w:szCs w:val="24"/>
              </w:rPr>
            </w:pPr>
            <w:r w:rsidRPr="00DC18C7">
              <w:rPr>
                <w:rFonts w:ascii="Arial" w:eastAsia="Arial" w:hAnsi="Arial" w:cs="Arial"/>
                <w:spacing w:val="-1"/>
                <w:sz w:val="24"/>
                <w:szCs w:val="24"/>
              </w:rPr>
              <w:t xml:space="preserve">      </w:t>
            </w:r>
            <w:r w:rsidR="00DC5317" w:rsidRPr="00DC18C7">
              <w:rPr>
                <w:rFonts w:ascii="Arial" w:eastAsia="Arial" w:hAnsi="Arial" w:cs="Arial"/>
                <w:spacing w:val="-1"/>
                <w:sz w:val="24"/>
                <w:szCs w:val="24"/>
              </w:rPr>
              <w:t xml:space="preserve">Furthermore, </w:t>
            </w:r>
            <w:r w:rsidRPr="00DC18C7">
              <w:rPr>
                <w:rFonts w:ascii="Arial" w:eastAsia="Arial" w:hAnsi="Arial" w:cs="Arial"/>
                <w:spacing w:val="-1"/>
                <w:sz w:val="24"/>
                <w:szCs w:val="24"/>
              </w:rPr>
              <w:t xml:space="preserve">Paragraph 6 (3) of Council’s Supply Chain Management Policy requires the Accounting Officer to submit a report on the implementation of the said policy to the Executive Mayor within 10 days of the end of each quarter in line with the MFMA Act and Regulations. </w:t>
            </w:r>
          </w:p>
          <w:p w:rsidR="008942D6" w:rsidRPr="00DC18C7" w:rsidRDefault="008942D6" w:rsidP="00292F45">
            <w:pPr>
              <w:widowControl w:val="0"/>
              <w:tabs>
                <w:tab w:val="left" w:pos="-76"/>
              </w:tabs>
              <w:spacing w:before="138" w:after="0" w:line="240" w:lineRule="auto"/>
              <w:ind w:right="118" w:hanging="360"/>
              <w:jc w:val="both"/>
              <w:rPr>
                <w:rFonts w:ascii="Arial" w:eastAsia="Arial" w:hAnsi="Arial" w:cs="Arial"/>
                <w:spacing w:val="-1"/>
                <w:sz w:val="24"/>
                <w:szCs w:val="24"/>
              </w:rPr>
            </w:pPr>
            <w:r w:rsidRPr="00DC18C7">
              <w:rPr>
                <w:rFonts w:ascii="Arial" w:eastAsia="Arial" w:hAnsi="Arial" w:cs="Arial"/>
                <w:spacing w:val="-1"/>
                <w:sz w:val="24"/>
                <w:szCs w:val="24"/>
              </w:rPr>
              <w:t xml:space="preserve">      Section 21 A of the Municipal Systems Act (Act 32 of 2000) is also applicable. In complying with the above provisions, the following quarterly reports on the implementation of </w:t>
            </w:r>
            <w:r w:rsidR="00DC5317" w:rsidRPr="00DC18C7">
              <w:rPr>
                <w:rFonts w:ascii="Arial" w:eastAsia="Arial" w:hAnsi="Arial" w:cs="Arial"/>
                <w:spacing w:val="-1"/>
                <w:sz w:val="24"/>
                <w:szCs w:val="24"/>
              </w:rPr>
              <w:t xml:space="preserve">the </w:t>
            </w:r>
            <w:r w:rsidRPr="00DC18C7">
              <w:rPr>
                <w:rFonts w:ascii="Arial" w:eastAsia="Arial" w:hAnsi="Arial" w:cs="Arial"/>
                <w:spacing w:val="-1"/>
                <w:sz w:val="24"/>
                <w:szCs w:val="24"/>
              </w:rPr>
              <w:t>Supply Chain Management Policy are available for public comment.</w:t>
            </w:r>
          </w:p>
        </w:tc>
      </w:tr>
      <w:tr w:rsidR="008942D6" w:rsidRPr="00A42E8D" w:rsidTr="00CF116B">
        <w:tc>
          <w:tcPr>
            <w:tcW w:w="723" w:type="dxa"/>
          </w:tcPr>
          <w:p w:rsidR="008942D6" w:rsidRPr="00A42E8D" w:rsidRDefault="008942D6" w:rsidP="008942D6">
            <w:pPr>
              <w:spacing w:after="0" w:line="240" w:lineRule="auto"/>
              <w:contextualSpacing/>
              <w:rPr>
                <w:rFonts w:ascii="Arial" w:hAnsi="Arial" w:cs="Arial"/>
                <w:sz w:val="24"/>
                <w:szCs w:val="24"/>
              </w:rPr>
            </w:pPr>
          </w:p>
        </w:tc>
        <w:tc>
          <w:tcPr>
            <w:tcW w:w="10493" w:type="dxa"/>
            <w:gridSpan w:val="3"/>
          </w:tcPr>
          <w:p w:rsidR="008942D6" w:rsidRPr="00DC18C7" w:rsidRDefault="00E33E5D" w:rsidP="00292F45">
            <w:pPr>
              <w:pStyle w:val="Heading1"/>
              <w:spacing w:line="240" w:lineRule="auto"/>
              <w:jc w:val="both"/>
              <w:rPr>
                <w:rFonts w:ascii="Arial" w:hAnsi="Arial" w:cs="Arial"/>
                <w:b/>
                <w:color w:val="000000" w:themeColor="text1"/>
                <w:sz w:val="24"/>
                <w:szCs w:val="24"/>
              </w:rPr>
            </w:pPr>
            <w:r w:rsidRPr="00DC18C7">
              <w:rPr>
                <w:rFonts w:ascii="Arial" w:hAnsi="Arial" w:cs="Arial"/>
                <w:b/>
                <w:color w:val="000000" w:themeColor="text1"/>
                <w:sz w:val="24"/>
                <w:szCs w:val="24"/>
              </w:rPr>
              <w:t xml:space="preserve">4. </w:t>
            </w:r>
            <w:r w:rsidR="008942D6" w:rsidRPr="00DC18C7">
              <w:rPr>
                <w:rFonts w:ascii="Arial" w:hAnsi="Arial" w:cs="Arial"/>
                <w:b/>
                <w:color w:val="000000" w:themeColor="text1"/>
                <w:sz w:val="24"/>
                <w:szCs w:val="24"/>
              </w:rPr>
              <w:t>PURPOSE OF THE REPORT</w:t>
            </w:r>
          </w:p>
          <w:p w:rsidR="008942D6" w:rsidRPr="00DC18C7" w:rsidRDefault="008942D6" w:rsidP="00292F45">
            <w:pPr>
              <w:spacing w:after="0" w:line="240" w:lineRule="auto"/>
              <w:jc w:val="both"/>
              <w:rPr>
                <w:rFonts w:ascii="Arial" w:hAnsi="Arial" w:cs="Arial"/>
                <w:sz w:val="24"/>
                <w:szCs w:val="24"/>
              </w:rPr>
            </w:pPr>
          </w:p>
        </w:tc>
      </w:tr>
      <w:tr w:rsidR="008942D6" w:rsidRPr="00A42E8D" w:rsidTr="00CF116B">
        <w:tc>
          <w:tcPr>
            <w:tcW w:w="723" w:type="dxa"/>
          </w:tcPr>
          <w:p w:rsidR="008942D6" w:rsidRPr="00A42E8D" w:rsidRDefault="008942D6" w:rsidP="008942D6">
            <w:pPr>
              <w:spacing w:after="0" w:line="240" w:lineRule="auto"/>
              <w:contextualSpacing/>
              <w:jc w:val="both"/>
              <w:rPr>
                <w:rFonts w:ascii="Arial" w:hAnsi="Arial" w:cs="Arial"/>
                <w:sz w:val="24"/>
                <w:szCs w:val="24"/>
              </w:rPr>
            </w:pPr>
          </w:p>
        </w:tc>
        <w:tc>
          <w:tcPr>
            <w:tcW w:w="10493" w:type="dxa"/>
            <w:gridSpan w:val="3"/>
          </w:tcPr>
          <w:p w:rsidR="008942D6" w:rsidRPr="00DC18C7" w:rsidRDefault="00DC5317" w:rsidP="00292F45">
            <w:pPr>
              <w:spacing w:line="240" w:lineRule="auto"/>
              <w:jc w:val="both"/>
              <w:rPr>
                <w:rFonts w:ascii="Arial" w:eastAsia="Arial Unicode MS" w:hAnsi="Arial" w:cs="Arial"/>
                <w:sz w:val="24"/>
                <w:szCs w:val="24"/>
              </w:rPr>
            </w:pPr>
            <w:r w:rsidRPr="00DC18C7">
              <w:rPr>
                <w:rFonts w:ascii="Arial" w:eastAsia="Arial Unicode MS" w:hAnsi="Arial" w:cs="Arial"/>
                <w:sz w:val="24"/>
                <w:szCs w:val="24"/>
              </w:rPr>
              <w:t>The purpose of the report is to submit m</w:t>
            </w:r>
            <w:r w:rsidR="008942D6" w:rsidRPr="00DC18C7">
              <w:rPr>
                <w:rFonts w:ascii="Arial" w:eastAsia="Arial Unicode MS" w:hAnsi="Arial" w:cs="Arial"/>
                <w:sz w:val="24"/>
                <w:szCs w:val="24"/>
              </w:rPr>
              <w:t>onthly reports for considerati</w:t>
            </w:r>
            <w:r w:rsidRPr="00DC18C7">
              <w:rPr>
                <w:rFonts w:ascii="Arial" w:eastAsia="Arial Unicode MS" w:hAnsi="Arial" w:cs="Arial"/>
                <w:sz w:val="24"/>
                <w:szCs w:val="24"/>
              </w:rPr>
              <w:t>on by Management and reporting</w:t>
            </w:r>
            <w:r w:rsidR="008942D6" w:rsidRPr="00DC18C7">
              <w:rPr>
                <w:rFonts w:ascii="Arial" w:eastAsia="Arial Unicode MS" w:hAnsi="Arial" w:cs="Arial"/>
                <w:sz w:val="24"/>
                <w:szCs w:val="24"/>
              </w:rPr>
              <w:t xml:space="preserve"> to </w:t>
            </w:r>
            <w:r w:rsidRPr="00DC18C7">
              <w:rPr>
                <w:rFonts w:ascii="Arial" w:eastAsia="Arial Unicode MS" w:hAnsi="Arial" w:cs="Arial"/>
                <w:sz w:val="24"/>
                <w:szCs w:val="24"/>
              </w:rPr>
              <w:t>the Provincial Treasury, submission of q</w:t>
            </w:r>
            <w:r w:rsidR="008942D6" w:rsidRPr="00DC18C7">
              <w:rPr>
                <w:rFonts w:ascii="Arial" w:eastAsia="Arial Unicode MS" w:hAnsi="Arial" w:cs="Arial"/>
                <w:sz w:val="24"/>
                <w:szCs w:val="24"/>
              </w:rPr>
              <w:t>uarterly report</w:t>
            </w:r>
            <w:r w:rsidRPr="00DC18C7">
              <w:rPr>
                <w:rFonts w:ascii="Arial" w:eastAsia="Arial Unicode MS" w:hAnsi="Arial" w:cs="Arial"/>
                <w:sz w:val="24"/>
                <w:szCs w:val="24"/>
              </w:rPr>
              <w:t>s</w:t>
            </w:r>
            <w:r w:rsidR="008942D6" w:rsidRPr="00DC18C7">
              <w:rPr>
                <w:rFonts w:ascii="Arial" w:eastAsia="Arial Unicode MS" w:hAnsi="Arial" w:cs="Arial"/>
                <w:sz w:val="24"/>
                <w:szCs w:val="24"/>
              </w:rPr>
              <w:t xml:space="preserve"> for consideration</w:t>
            </w:r>
            <w:r w:rsidRPr="00DC18C7">
              <w:rPr>
                <w:rFonts w:ascii="Arial" w:eastAsia="Arial Unicode MS" w:hAnsi="Arial" w:cs="Arial"/>
                <w:sz w:val="24"/>
                <w:szCs w:val="24"/>
              </w:rPr>
              <w:t xml:space="preserve"> by the Mayoral Committee, and </w:t>
            </w:r>
            <w:r w:rsidR="008942D6" w:rsidRPr="00DC18C7">
              <w:rPr>
                <w:rFonts w:ascii="Arial" w:eastAsia="Arial Unicode MS" w:hAnsi="Arial" w:cs="Arial"/>
                <w:sz w:val="24"/>
                <w:szCs w:val="24"/>
              </w:rPr>
              <w:t xml:space="preserve">report to Council at the end of each financial year. </w:t>
            </w:r>
          </w:p>
        </w:tc>
      </w:tr>
      <w:tr w:rsidR="008942D6" w:rsidRPr="00A42E8D" w:rsidTr="00CF116B">
        <w:tc>
          <w:tcPr>
            <w:tcW w:w="723" w:type="dxa"/>
          </w:tcPr>
          <w:p w:rsidR="008942D6" w:rsidRPr="00A42E8D" w:rsidRDefault="008942D6" w:rsidP="008942D6">
            <w:pPr>
              <w:spacing w:after="0" w:line="240" w:lineRule="auto"/>
              <w:contextualSpacing/>
              <w:rPr>
                <w:rFonts w:ascii="Arial" w:hAnsi="Arial" w:cs="Arial"/>
                <w:sz w:val="24"/>
                <w:szCs w:val="24"/>
              </w:rPr>
            </w:pPr>
          </w:p>
        </w:tc>
        <w:tc>
          <w:tcPr>
            <w:tcW w:w="10493" w:type="dxa"/>
            <w:gridSpan w:val="3"/>
          </w:tcPr>
          <w:p w:rsidR="00290E08" w:rsidRDefault="00E33E5D" w:rsidP="00292F45">
            <w:pPr>
              <w:pStyle w:val="Heading1"/>
              <w:spacing w:line="240" w:lineRule="auto"/>
              <w:jc w:val="both"/>
              <w:rPr>
                <w:rFonts w:ascii="Arial" w:eastAsia="Arial" w:hAnsi="Arial" w:cs="Arial"/>
                <w:b/>
                <w:color w:val="000000" w:themeColor="text1"/>
                <w:sz w:val="24"/>
                <w:szCs w:val="24"/>
              </w:rPr>
            </w:pPr>
            <w:r w:rsidRPr="00DC18C7">
              <w:rPr>
                <w:rFonts w:ascii="Arial" w:eastAsia="Arial" w:hAnsi="Arial" w:cs="Arial"/>
                <w:b/>
                <w:color w:val="000000" w:themeColor="text1"/>
                <w:sz w:val="24"/>
                <w:szCs w:val="24"/>
              </w:rPr>
              <w:t xml:space="preserve">5. </w:t>
            </w:r>
            <w:r w:rsidR="008942D6" w:rsidRPr="00DC18C7">
              <w:rPr>
                <w:rFonts w:ascii="Arial" w:eastAsia="Arial" w:hAnsi="Arial" w:cs="Arial"/>
                <w:b/>
                <w:color w:val="000000" w:themeColor="text1"/>
                <w:sz w:val="24"/>
                <w:szCs w:val="24"/>
              </w:rPr>
              <w:t xml:space="preserve">BACKROUND </w:t>
            </w:r>
          </w:p>
          <w:p w:rsidR="00292F45" w:rsidRPr="00292F45" w:rsidRDefault="00292F45" w:rsidP="00292F45"/>
          <w:p w:rsidR="009C384D" w:rsidRDefault="00DC5317" w:rsidP="00292F45">
            <w:pPr>
              <w:spacing w:after="0" w:line="240" w:lineRule="auto"/>
              <w:jc w:val="both"/>
              <w:rPr>
                <w:rFonts w:ascii="Arial" w:eastAsia="Arial" w:hAnsi="Arial" w:cs="Arial"/>
                <w:spacing w:val="-1"/>
                <w:sz w:val="24"/>
                <w:szCs w:val="24"/>
              </w:rPr>
            </w:pPr>
            <w:r w:rsidRPr="00DC18C7">
              <w:rPr>
                <w:rFonts w:ascii="Arial" w:eastAsia="Arial" w:hAnsi="Arial" w:cs="Arial"/>
                <w:spacing w:val="-1"/>
                <w:sz w:val="24"/>
                <w:szCs w:val="24"/>
              </w:rPr>
              <w:t xml:space="preserve">The </w:t>
            </w:r>
            <w:r w:rsidR="008942D6" w:rsidRPr="00DC18C7">
              <w:rPr>
                <w:rFonts w:ascii="Arial" w:eastAsia="Arial" w:hAnsi="Arial" w:cs="Arial"/>
                <w:spacing w:val="-1"/>
                <w:sz w:val="24"/>
                <w:szCs w:val="24"/>
              </w:rPr>
              <w:t>Supply Chain Management Policy requires the Accounting Officer to submit a report on the implementation of the said policy to the Executive Mayor within 10 days of the end of each quarter in line with</w:t>
            </w:r>
            <w:r w:rsidR="00DC18C7">
              <w:rPr>
                <w:rFonts w:ascii="Arial" w:eastAsia="Arial" w:hAnsi="Arial" w:cs="Arial"/>
                <w:spacing w:val="-1"/>
                <w:sz w:val="24"/>
                <w:szCs w:val="24"/>
              </w:rPr>
              <w:t xml:space="preserve"> the MFMA Act and Regulations. </w:t>
            </w:r>
          </w:p>
          <w:p w:rsidR="009C384D" w:rsidRPr="00DC18C7" w:rsidRDefault="009C384D" w:rsidP="00292F45">
            <w:pPr>
              <w:spacing w:line="240" w:lineRule="auto"/>
              <w:jc w:val="both"/>
              <w:rPr>
                <w:rFonts w:ascii="Arial" w:eastAsia="Arial Unicode MS" w:hAnsi="Arial" w:cs="Arial"/>
                <w:sz w:val="24"/>
                <w:szCs w:val="24"/>
                <w:lang w:val="en-ZA"/>
              </w:rPr>
            </w:pPr>
            <w:r w:rsidRPr="00DC18C7">
              <w:rPr>
                <w:rFonts w:ascii="Arial" w:eastAsia="Arial Unicode MS" w:hAnsi="Arial" w:cs="Arial"/>
                <w:sz w:val="24"/>
                <w:szCs w:val="24"/>
                <w:lang w:val="en-ZA"/>
              </w:rPr>
              <w:lastRenderedPageBreak/>
              <w:t>Monthl</w:t>
            </w:r>
            <w:r w:rsidR="00DC5317" w:rsidRPr="00DC18C7">
              <w:rPr>
                <w:rFonts w:ascii="Arial" w:eastAsia="Arial Unicode MS" w:hAnsi="Arial" w:cs="Arial"/>
                <w:sz w:val="24"/>
                <w:szCs w:val="24"/>
                <w:lang w:val="en-ZA"/>
              </w:rPr>
              <w:t>y procured goods and services within</w:t>
            </w:r>
            <w:r w:rsidRPr="00DC18C7">
              <w:rPr>
                <w:rFonts w:ascii="Arial" w:eastAsia="Arial Unicode MS" w:hAnsi="Arial" w:cs="Arial"/>
                <w:sz w:val="24"/>
                <w:szCs w:val="24"/>
                <w:lang w:val="en-ZA"/>
              </w:rPr>
              <w:t xml:space="preserve"> the R2 000.00 – R 200 000.00 threshold </w:t>
            </w:r>
            <w:r w:rsidR="00DC5317" w:rsidRPr="00DC18C7">
              <w:rPr>
                <w:rFonts w:ascii="Arial" w:eastAsia="Arial Unicode MS" w:hAnsi="Arial" w:cs="Arial"/>
                <w:sz w:val="24"/>
                <w:szCs w:val="24"/>
                <w:lang w:val="en-ZA"/>
              </w:rPr>
              <w:t xml:space="preserve">values </w:t>
            </w:r>
            <w:r w:rsidRPr="00DC18C7">
              <w:rPr>
                <w:rFonts w:ascii="Arial" w:eastAsia="Arial Unicode MS" w:hAnsi="Arial" w:cs="Arial"/>
                <w:sz w:val="24"/>
                <w:szCs w:val="24"/>
                <w:lang w:val="en-ZA"/>
              </w:rPr>
              <w:t>are reported to the Chief Financial Officer by the 7th of each month. The MFMA c</w:t>
            </w:r>
            <w:r w:rsidR="00DC5317" w:rsidRPr="00DC18C7">
              <w:rPr>
                <w:rFonts w:ascii="Arial" w:eastAsia="Arial Unicode MS" w:hAnsi="Arial" w:cs="Arial"/>
                <w:sz w:val="24"/>
                <w:szCs w:val="24"/>
                <w:lang w:val="en-ZA"/>
              </w:rPr>
              <w:t>ompliance report is regulated by</w:t>
            </w:r>
            <w:r w:rsidRPr="00DC18C7">
              <w:rPr>
                <w:rFonts w:ascii="Arial" w:eastAsia="Arial Unicode MS" w:hAnsi="Arial" w:cs="Arial"/>
                <w:sz w:val="24"/>
                <w:szCs w:val="24"/>
                <w:lang w:val="en-ZA"/>
              </w:rPr>
              <w:t xml:space="preserve"> the MFMA Act </w:t>
            </w:r>
            <w:r w:rsidR="00DC5317" w:rsidRPr="00DC18C7">
              <w:rPr>
                <w:rFonts w:ascii="Arial" w:eastAsia="Arial Unicode MS" w:hAnsi="Arial" w:cs="Arial"/>
                <w:sz w:val="24"/>
                <w:szCs w:val="24"/>
                <w:lang w:val="en-ZA"/>
              </w:rPr>
              <w:t>and Regulations, Act 56 of 2003, Section 18 which</w:t>
            </w:r>
            <w:r w:rsidRPr="00DC18C7">
              <w:rPr>
                <w:rFonts w:ascii="Arial" w:eastAsia="Arial Unicode MS" w:hAnsi="Arial" w:cs="Arial"/>
                <w:sz w:val="24"/>
                <w:szCs w:val="24"/>
                <w:lang w:val="en-ZA"/>
              </w:rPr>
              <w:t xml:space="preserve"> gives guidance on the procedures for procuring goods and services through written or verbal quotations</w:t>
            </w:r>
            <w:r w:rsidR="00DC5317" w:rsidRPr="00DC18C7">
              <w:rPr>
                <w:rFonts w:ascii="Arial" w:eastAsia="Arial Unicode MS" w:hAnsi="Arial" w:cs="Arial"/>
                <w:sz w:val="24"/>
                <w:szCs w:val="24"/>
                <w:lang w:val="en-ZA"/>
              </w:rPr>
              <w:t xml:space="preserve"> and formal written quotations (VAT inclusive</w:t>
            </w:r>
            <w:r w:rsidRPr="00DC18C7">
              <w:rPr>
                <w:rFonts w:ascii="Arial" w:eastAsia="Arial Unicode MS" w:hAnsi="Arial" w:cs="Arial"/>
                <w:sz w:val="24"/>
                <w:szCs w:val="24"/>
                <w:lang w:val="en-ZA"/>
              </w:rPr>
              <w:t>)</w:t>
            </w:r>
            <w:r w:rsidR="00DC5317" w:rsidRPr="00DC18C7">
              <w:rPr>
                <w:rFonts w:ascii="Arial" w:eastAsia="Arial Unicode MS" w:hAnsi="Arial" w:cs="Arial"/>
                <w:sz w:val="24"/>
                <w:szCs w:val="24"/>
                <w:lang w:val="en-ZA"/>
              </w:rPr>
              <w:t>.</w:t>
            </w:r>
          </w:p>
          <w:p w:rsidR="009C384D" w:rsidRPr="00DC18C7" w:rsidRDefault="009C384D" w:rsidP="00292F45">
            <w:pPr>
              <w:spacing w:line="240" w:lineRule="auto"/>
              <w:jc w:val="both"/>
              <w:rPr>
                <w:rFonts w:ascii="Arial" w:eastAsia="Arial Unicode MS" w:hAnsi="Arial" w:cs="Arial"/>
                <w:color w:val="000000" w:themeColor="text1"/>
                <w:sz w:val="24"/>
                <w:szCs w:val="24"/>
                <w:lang w:val="en-ZA"/>
              </w:rPr>
            </w:pPr>
            <w:r w:rsidRPr="00DC18C7">
              <w:rPr>
                <w:rFonts w:ascii="Arial" w:eastAsia="Arial Unicode MS" w:hAnsi="Arial" w:cs="Arial"/>
                <w:color w:val="000000" w:themeColor="text1"/>
                <w:sz w:val="24"/>
                <w:szCs w:val="24"/>
                <w:lang w:val="en-ZA"/>
              </w:rPr>
              <w:t xml:space="preserve">Attached hereto as </w:t>
            </w:r>
            <w:r w:rsidR="007C1FB7" w:rsidRPr="00DC18C7">
              <w:rPr>
                <w:rFonts w:ascii="Arial" w:eastAsia="Arial Unicode MS" w:hAnsi="Arial" w:cs="Arial"/>
                <w:color w:val="000000" w:themeColor="text1"/>
                <w:sz w:val="24"/>
                <w:szCs w:val="24"/>
                <w:lang w:val="en-ZA"/>
              </w:rPr>
              <w:t>Annexure</w:t>
            </w:r>
            <w:r w:rsidR="00910DFE" w:rsidRPr="00DC18C7">
              <w:rPr>
                <w:rFonts w:ascii="Arial" w:eastAsia="Arial Unicode MS" w:hAnsi="Arial" w:cs="Arial"/>
                <w:color w:val="000000" w:themeColor="text1"/>
                <w:sz w:val="24"/>
                <w:szCs w:val="24"/>
                <w:lang w:val="en-ZA"/>
              </w:rPr>
              <w:t xml:space="preserve"> “A”</w:t>
            </w:r>
            <w:r w:rsidR="00DC5317" w:rsidRPr="00DC18C7">
              <w:rPr>
                <w:rFonts w:ascii="Arial" w:eastAsia="Arial Unicode MS" w:hAnsi="Arial" w:cs="Arial"/>
                <w:color w:val="000000" w:themeColor="text1"/>
                <w:sz w:val="24"/>
                <w:szCs w:val="24"/>
                <w:lang w:val="en-ZA"/>
              </w:rPr>
              <w:t xml:space="preserve"> is the</w:t>
            </w:r>
            <w:r w:rsidRPr="00DC18C7">
              <w:rPr>
                <w:rFonts w:ascii="Arial" w:eastAsia="Arial Unicode MS" w:hAnsi="Arial" w:cs="Arial"/>
                <w:color w:val="000000" w:themeColor="text1"/>
                <w:sz w:val="24"/>
                <w:szCs w:val="24"/>
                <w:lang w:val="en-ZA"/>
              </w:rPr>
              <w:t xml:space="preserve"> list of all transactions from 1</w:t>
            </w:r>
            <w:r w:rsidRPr="00DC18C7">
              <w:rPr>
                <w:rFonts w:ascii="Arial" w:eastAsia="Arial Unicode MS" w:hAnsi="Arial" w:cs="Arial"/>
                <w:color w:val="000000" w:themeColor="text1"/>
                <w:sz w:val="24"/>
                <w:szCs w:val="24"/>
                <w:vertAlign w:val="superscript"/>
                <w:lang w:val="en-ZA"/>
              </w:rPr>
              <w:t xml:space="preserve">st </w:t>
            </w:r>
            <w:r w:rsidR="007E024B" w:rsidRPr="00DC18C7">
              <w:rPr>
                <w:rFonts w:ascii="Arial" w:eastAsia="Arial Unicode MS" w:hAnsi="Arial" w:cs="Arial"/>
                <w:color w:val="000000" w:themeColor="text1"/>
                <w:sz w:val="24"/>
                <w:szCs w:val="24"/>
                <w:lang w:val="en-ZA"/>
              </w:rPr>
              <w:t>July</w:t>
            </w:r>
            <w:r w:rsidRPr="00DC18C7">
              <w:rPr>
                <w:rFonts w:ascii="Arial" w:eastAsia="Arial Unicode MS" w:hAnsi="Arial" w:cs="Arial"/>
                <w:color w:val="000000" w:themeColor="text1"/>
                <w:sz w:val="24"/>
                <w:szCs w:val="24"/>
                <w:lang w:val="en-ZA"/>
              </w:rPr>
              <w:t xml:space="preserve"> to </w:t>
            </w:r>
            <w:r w:rsidR="00DC5317" w:rsidRPr="00DC18C7">
              <w:rPr>
                <w:rFonts w:ascii="Arial" w:eastAsia="Arial Unicode MS" w:hAnsi="Arial" w:cs="Arial"/>
                <w:color w:val="000000" w:themeColor="text1"/>
                <w:sz w:val="24"/>
                <w:szCs w:val="24"/>
                <w:lang w:val="en-ZA"/>
              </w:rPr>
              <w:t>30</w:t>
            </w:r>
            <w:r w:rsidR="00DC5317" w:rsidRPr="00DC18C7">
              <w:rPr>
                <w:rFonts w:ascii="Arial" w:eastAsia="Arial Unicode MS" w:hAnsi="Arial" w:cs="Arial"/>
                <w:color w:val="000000" w:themeColor="text1"/>
                <w:sz w:val="24"/>
                <w:szCs w:val="24"/>
                <w:vertAlign w:val="superscript"/>
                <w:lang w:val="en-ZA"/>
              </w:rPr>
              <w:t>th</w:t>
            </w:r>
            <w:r w:rsidR="00DC5317" w:rsidRPr="00DC18C7">
              <w:rPr>
                <w:rFonts w:ascii="Arial" w:eastAsia="Arial Unicode MS" w:hAnsi="Arial" w:cs="Arial"/>
                <w:color w:val="000000" w:themeColor="text1"/>
                <w:sz w:val="24"/>
                <w:szCs w:val="24"/>
                <w:lang w:val="en-ZA"/>
              </w:rPr>
              <w:t xml:space="preserve"> </w:t>
            </w:r>
            <w:r w:rsidR="007E024B" w:rsidRPr="00DC18C7">
              <w:rPr>
                <w:rFonts w:ascii="Arial" w:eastAsia="Arial Unicode MS" w:hAnsi="Arial" w:cs="Arial"/>
                <w:color w:val="000000" w:themeColor="text1"/>
                <w:sz w:val="24"/>
                <w:szCs w:val="24"/>
                <w:lang w:val="en-ZA"/>
              </w:rPr>
              <w:t>September</w:t>
            </w:r>
            <w:r w:rsidRPr="00DC18C7">
              <w:rPr>
                <w:rFonts w:ascii="Arial" w:eastAsia="Arial Unicode MS" w:hAnsi="Arial" w:cs="Arial"/>
                <w:color w:val="000000" w:themeColor="text1"/>
                <w:sz w:val="24"/>
                <w:szCs w:val="24"/>
                <w:lang w:val="en-ZA"/>
              </w:rPr>
              <w:t xml:space="preserve"> 2023</w:t>
            </w:r>
            <w:r w:rsidR="007C1FB7" w:rsidRPr="00DC18C7">
              <w:rPr>
                <w:rFonts w:ascii="Arial" w:eastAsia="Arial Unicode MS" w:hAnsi="Arial" w:cs="Arial"/>
                <w:color w:val="000000" w:themeColor="text1"/>
                <w:sz w:val="24"/>
                <w:szCs w:val="24"/>
                <w:lang w:val="en-ZA"/>
              </w:rPr>
              <w:t>.</w:t>
            </w:r>
          </w:p>
          <w:tbl>
            <w:tblPr>
              <w:tblW w:w="0" w:type="auto"/>
              <w:tblLayout w:type="fixed"/>
              <w:tblLook w:val="01E0" w:firstRow="1" w:lastRow="1" w:firstColumn="1" w:lastColumn="1" w:noHBand="0" w:noVBand="0"/>
            </w:tblPr>
            <w:tblGrid>
              <w:gridCol w:w="6255"/>
              <w:gridCol w:w="2721"/>
            </w:tblGrid>
            <w:tr w:rsidR="009C384D" w:rsidRPr="00DC18C7" w:rsidTr="0002387E">
              <w:trPr>
                <w:trHeight w:hRule="exact" w:val="696"/>
              </w:trPr>
              <w:tc>
                <w:tcPr>
                  <w:tcW w:w="6255" w:type="dxa"/>
                  <w:tcBorders>
                    <w:top w:val="single" w:sz="8" w:space="0" w:color="000000"/>
                    <w:left w:val="single" w:sz="5" w:space="0" w:color="000000"/>
                    <w:bottom w:val="single" w:sz="8" w:space="0" w:color="000000"/>
                    <w:right w:val="single" w:sz="5" w:space="0" w:color="000000"/>
                  </w:tcBorders>
                  <w:shd w:val="clear" w:color="auto" w:fill="92D050"/>
                </w:tcPr>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Theme="minorHAnsi" w:hAnsi="Arial" w:cs="Arial"/>
                      <w:b/>
                      <w:spacing w:val="-1"/>
                      <w:sz w:val="24"/>
                      <w:szCs w:val="24"/>
                    </w:rPr>
                    <w:t>Threshold</w:t>
                  </w:r>
                </w:p>
              </w:tc>
              <w:tc>
                <w:tcPr>
                  <w:tcW w:w="2721" w:type="dxa"/>
                  <w:tcBorders>
                    <w:top w:val="single" w:sz="8" w:space="0" w:color="000000"/>
                    <w:left w:val="single" w:sz="5" w:space="0" w:color="000000"/>
                    <w:bottom w:val="single" w:sz="8" w:space="0" w:color="000000"/>
                    <w:right w:val="single" w:sz="5" w:space="0" w:color="000000"/>
                  </w:tcBorders>
                  <w:shd w:val="clear" w:color="auto" w:fill="92D050"/>
                </w:tcPr>
                <w:p w:rsidR="009C384D" w:rsidRPr="00DC18C7" w:rsidRDefault="009C384D" w:rsidP="00292F45">
                  <w:pPr>
                    <w:widowControl w:val="0"/>
                    <w:spacing w:after="0" w:line="240" w:lineRule="auto"/>
                    <w:ind w:left="102" w:right="556"/>
                    <w:jc w:val="both"/>
                    <w:rPr>
                      <w:rFonts w:ascii="Arial" w:eastAsia="Arial" w:hAnsi="Arial" w:cs="Arial"/>
                      <w:sz w:val="24"/>
                      <w:szCs w:val="24"/>
                    </w:rPr>
                  </w:pPr>
                  <w:r w:rsidRPr="00DC18C7">
                    <w:rPr>
                      <w:rFonts w:ascii="Arial" w:eastAsiaTheme="minorHAnsi" w:hAnsi="Arial" w:cs="Arial"/>
                      <w:b/>
                      <w:spacing w:val="-1"/>
                      <w:sz w:val="24"/>
                      <w:szCs w:val="24"/>
                    </w:rPr>
                    <w:t xml:space="preserve">Rand </w:t>
                  </w:r>
                  <w:r w:rsidRPr="00DC18C7">
                    <w:rPr>
                      <w:rFonts w:ascii="Arial" w:eastAsiaTheme="minorHAnsi" w:hAnsi="Arial" w:cs="Arial"/>
                      <w:b/>
                      <w:spacing w:val="-2"/>
                      <w:sz w:val="24"/>
                      <w:szCs w:val="24"/>
                    </w:rPr>
                    <w:t>value</w:t>
                  </w:r>
                  <w:r w:rsidRPr="00DC18C7">
                    <w:rPr>
                      <w:rFonts w:ascii="Arial" w:eastAsiaTheme="minorHAnsi" w:hAnsi="Arial" w:cs="Arial"/>
                      <w:b/>
                      <w:spacing w:val="1"/>
                      <w:sz w:val="24"/>
                      <w:szCs w:val="24"/>
                    </w:rPr>
                    <w:t xml:space="preserve"> </w:t>
                  </w:r>
                  <w:r w:rsidRPr="00DC18C7">
                    <w:rPr>
                      <w:rFonts w:ascii="Arial" w:eastAsiaTheme="minorHAnsi" w:hAnsi="Arial" w:cs="Arial"/>
                      <w:b/>
                      <w:sz w:val="24"/>
                      <w:szCs w:val="24"/>
                    </w:rPr>
                    <w:t>of</w:t>
                  </w:r>
                  <w:r w:rsidRPr="00DC18C7">
                    <w:rPr>
                      <w:rFonts w:ascii="Arial" w:eastAsiaTheme="minorHAnsi" w:hAnsi="Arial" w:cs="Arial"/>
                      <w:b/>
                      <w:spacing w:val="-1"/>
                      <w:sz w:val="24"/>
                      <w:szCs w:val="24"/>
                    </w:rPr>
                    <w:t xml:space="preserve"> </w:t>
                  </w:r>
                  <w:r w:rsidRPr="00DC18C7">
                    <w:rPr>
                      <w:rFonts w:ascii="Arial" w:eastAsiaTheme="minorHAnsi" w:hAnsi="Arial" w:cs="Arial"/>
                      <w:b/>
                      <w:sz w:val="24"/>
                      <w:szCs w:val="24"/>
                    </w:rPr>
                    <w:t>the</w:t>
                  </w:r>
                  <w:r w:rsidRPr="00DC18C7">
                    <w:rPr>
                      <w:rFonts w:ascii="Arial" w:eastAsiaTheme="minorHAnsi" w:hAnsi="Arial" w:cs="Arial"/>
                      <w:b/>
                      <w:spacing w:val="25"/>
                      <w:sz w:val="24"/>
                      <w:szCs w:val="24"/>
                    </w:rPr>
                    <w:t xml:space="preserve"> </w:t>
                  </w:r>
                  <w:r w:rsidRPr="00DC18C7">
                    <w:rPr>
                      <w:rFonts w:ascii="Arial" w:eastAsiaTheme="minorHAnsi" w:hAnsi="Arial" w:cs="Arial"/>
                      <w:b/>
                      <w:spacing w:val="-1"/>
                      <w:sz w:val="24"/>
                      <w:szCs w:val="24"/>
                    </w:rPr>
                    <w:t>awards</w:t>
                  </w:r>
                </w:p>
              </w:tc>
            </w:tr>
            <w:tr w:rsidR="009C384D" w:rsidRPr="00DC18C7" w:rsidTr="0002387E">
              <w:trPr>
                <w:trHeight w:hRule="exact" w:val="389"/>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R1 – </w:t>
                  </w:r>
                  <w:r w:rsidR="007E024B" w:rsidRPr="00DC18C7">
                    <w:rPr>
                      <w:rFonts w:ascii="Arial" w:eastAsia="Arial" w:hAnsi="Arial" w:cs="Arial"/>
                      <w:spacing w:val="-2"/>
                      <w:sz w:val="24"/>
                      <w:szCs w:val="24"/>
                    </w:rPr>
                    <w:t>R200 000.00 (July</w:t>
                  </w:r>
                  <w:r w:rsidRPr="00DC18C7">
                    <w:rPr>
                      <w:rFonts w:ascii="Arial" w:eastAsia="Arial" w:hAnsi="Arial" w:cs="Arial"/>
                      <w:spacing w:val="-2"/>
                      <w:sz w:val="24"/>
                      <w:szCs w:val="24"/>
                    </w:rPr>
                    <w:t xml:space="preserve"> 2023)</w:t>
                  </w:r>
                </w:p>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         </w:t>
                  </w:r>
                </w:p>
              </w:tc>
              <w:tc>
                <w:tcPr>
                  <w:tcW w:w="2721"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7E024B" w:rsidP="00292F45">
                  <w:pPr>
                    <w:widowControl w:val="0"/>
                    <w:spacing w:after="0" w:line="240" w:lineRule="auto"/>
                    <w:jc w:val="right"/>
                    <w:rPr>
                      <w:rFonts w:ascii="Arial" w:eastAsia="Arial" w:hAnsi="Arial" w:cs="Arial"/>
                      <w:sz w:val="24"/>
                      <w:szCs w:val="24"/>
                    </w:rPr>
                  </w:pPr>
                  <w:r w:rsidRPr="00DC18C7">
                    <w:rPr>
                      <w:rFonts w:ascii="Arial" w:eastAsia="Arial" w:hAnsi="Arial" w:cs="Arial"/>
                      <w:sz w:val="24"/>
                      <w:szCs w:val="24"/>
                    </w:rPr>
                    <w:t>R</w:t>
                  </w:r>
                  <w:r w:rsidR="00B90853" w:rsidRPr="00DC18C7">
                    <w:rPr>
                      <w:rFonts w:ascii="Arial" w:eastAsia="Arial" w:hAnsi="Arial" w:cs="Arial"/>
                      <w:sz w:val="24"/>
                      <w:szCs w:val="24"/>
                    </w:rPr>
                    <w:t xml:space="preserve">    304 703.50</w:t>
                  </w:r>
                </w:p>
              </w:tc>
            </w:tr>
            <w:tr w:rsidR="009C384D" w:rsidRPr="00DC18C7" w:rsidTr="0002387E">
              <w:trPr>
                <w:trHeight w:hRule="exact" w:val="421"/>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R1 – </w:t>
                  </w:r>
                  <w:r w:rsidR="007E024B" w:rsidRPr="00DC18C7">
                    <w:rPr>
                      <w:rFonts w:ascii="Arial" w:eastAsia="Arial" w:hAnsi="Arial" w:cs="Arial"/>
                      <w:spacing w:val="-2"/>
                      <w:sz w:val="24"/>
                      <w:szCs w:val="24"/>
                    </w:rPr>
                    <w:t>R200 000.00 (August</w:t>
                  </w:r>
                  <w:r w:rsidRPr="00DC18C7">
                    <w:rPr>
                      <w:rFonts w:ascii="Arial" w:eastAsia="Arial" w:hAnsi="Arial" w:cs="Arial"/>
                      <w:spacing w:val="-2"/>
                      <w:sz w:val="24"/>
                      <w:szCs w:val="24"/>
                    </w:rPr>
                    <w:t xml:space="preserve"> 2023)</w:t>
                  </w:r>
                </w:p>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         </w:t>
                  </w:r>
                </w:p>
              </w:tc>
              <w:tc>
                <w:tcPr>
                  <w:tcW w:w="2721"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7E024B" w:rsidP="00292F45">
                  <w:pPr>
                    <w:pStyle w:val="NoSpacing"/>
                    <w:jc w:val="right"/>
                    <w:rPr>
                      <w:rFonts w:ascii="Arial" w:hAnsi="Arial" w:cs="Arial"/>
                      <w:sz w:val="24"/>
                      <w:szCs w:val="24"/>
                    </w:rPr>
                  </w:pPr>
                  <w:r w:rsidRPr="00DC18C7">
                    <w:rPr>
                      <w:rFonts w:ascii="Arial" w:hAnsi="Arial" w:cs="Arial"/>
                      <w:sz w:val="24"/>
                      <w:szCs w:val="24"/>
                    </w:rPr>
                    <w:t>R</w:t>
                  </w:r>
                  <w:r w:rsidR="00B90853" w:rsidRPr="00DC18C7">
                    <w:rPr>
                      <w:rFonts w:ascii="Arial" w:hAnsi="Arial" w:cs="Arial"/>
                      <w:sz w:val="24"/>
                      <w:szCs w:val="24"/>
                    </w:rPr>
                    <w:t xml:space="preserve"> 1 548 460.80</w:t>
                  </w:r>
                </w:p>
              </w:tc>
            </w:tr>
            <w:tr w:rsidR="009C384D" w:rsidRPr="00DC18C7" w:rsidTr="0002387E">
              <w:trPr>
                <w:trHeight w:hRule="exact" w:val="389"/>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R1 – </w:t>
                  </w:r>
                  <w:r w:rsidRPr="00DC18C7">
                    <w:rPr>
                      <w:rFonts w:ascii="Arial" w:eastAsia="Arial" w:hAnsi="Arial" w:cs="Arial"/>
                      <w:spacing w:val="-2"/>
                      <w:sz w:val="24"/>
                      <w:szCs w:val="24"/>
                    </w:rPr>
                    <w:t>R200 </w:t>
                  </w:r>
                  <w:r w:rsidR="007E024B" w:rsidRPr="00DC18C7">
                    <w:rPr>
                      <w:rFonts w:ascii="Arial" w:eastAsia="Arial" w:hAnsi="Arial" w:cs="Arial"/>
                      <w:spacing w:val="-2"/>
                      <w:sz w:val="24"/>
                      <w:szCs w:val="24"/>
                    </w:rPr>
                    <w:t>000.00 (September</w:t>
                  </w:r>
                  <w:r w:rsidRPr="00DC18C7">
                    <w:rPr>
                      <w:rFonts w:ascii="Arial" w:eastAsia="Arial" w:hAnsi="Arial" w:cs="Arial"/>
                      <w:spacing w:val="-2"/>
                      <w:sz w:val="24"/>
                      <w:szCs w:val="24"/>
                    </w:rPr>
                    <w:t xml:space="preserve"> 2023)</w:t>
                  </w:r>
                </w:p>
                <w:p w:rsidR="009C384D" w:rsidRPr="00DC18C7" w:rsidRDefault="009C384D"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         </w:t>
                  </w:r>
                </w:p>
              </w:tc>
              <w:tc>
                <w:tcPr>
                  <w:tcW w:w="2721"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B90853" w:rsidP="00292F45">
                  <w:pPr>
                    <w:widowControl w:val="0"/>
                    <w:spacing w:after="0" w:line="240" w:lineRule="auto"/>
                    <w:jc w:val="right"/>
                    <w:rPr>
                      <w:rFonts w:ascii="Arial" w:eastAsia="Arial" w:hAnsi="Arial" w:cs="Arial"/>
                      <w:sz w:val="24"/>
                      <w:szCs w:val="24"/>
                    </w:rPr>
                  </w:pPr>
                  <w:r w:rsidRPr="00DC18C7">
                    <w:rPr>
                      <w:rFonts w:ascii="Arial" w:eastAsia="Arial" w:hAnsi="Arial" w:cs="Arial"/>
                      <w:sz w:val="24"/>
                      <w:szCs w:val="24"/>
                    </w:rPr>
                    <w:t xml:space="preserve">     </w:t>
                  </w:r>
                  <w:r w:rsidR="007E024B" w:rsidRPr="00DC18C7">
                    <w:rPr>
                      <w:rFonts w:ascii="Arial" w:eastAsia="Arial" w:hAnsi="Arial" w:cs="Arial"/>
                      <w:sz w:val="24"/>
                      <w:szCs w:val="24"/>
                    </w:rPr>
                    <w:t xml:space="preserve">R </w:t>
                  </w:r>
                  <w:r w:rsidRPr="00DC18C7">
                    <w:rPr>
                      <w:rFonts w:ascii="Arial" w:eastAsia="Arial" w:hAnsi="Arial" w:cs="Arial"/>
                      <w:sz w:val="24"/>
                      <w:szCs w:val="24"/>
                    </w:rPr>
                    <w:t xml:space="preserve">  251 210.20</w:t>
                  </w:r>
                </w:p>
              </w:tc>
            </w:tr>
            <w:tr w:rsidR="009C384D" w:rsidRPr="00DC18C7" w:rsidTr="0002387E">
              <w:trPr>
                <w:trHeight w:hRule="exact" w:val="421"/>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DC5317" w:rsidP="00292F45">
                  <w:pPr>
                    <w:widowControl w:val="0"/>
                    <w:spacing w:after="0" w:line="240" w:lineRule="auto"/>
                    <w:jc w:val="right"/>
                    <w:rPr>
                      <w:rFonts w:ascii="Arial" w:eastAsia="Arial" w:hAnsi="Arial" w:cs="Arial"/>
                      <w:b/>
                      <w:sz w:val="24"/>
                      <w:szCs w:val="24"/>
                    </w:rPr>
                  </w:pPr>
                  <w:r w:rsidRPr="00DC18C7">
                    <w:rPr>
                      <w:rFonts w:ascii="Arial" w:eastAsia="Arial" w:hAnsi="Arial" w:cs="Arial"/>
                      <w:b/>
                      <w:sz w:val="24"/>
                      <w:szCs w:val="24"/>
                    </w:rPr>
                    <w:t>Total</w:t>
                  </w:r>
                </w:p>
              </w:tc>
              <w:tc>
                <w:tcPr>
                  <w:tcW w:w="2721" w:type="dxa"/>
                  <w:tcBorders>
                    <w:top w:val="single" w:sz="8" w:space="0" w:color="000000"/>
                    <w:left w:val="single" w:sz="5" w:space="0" w:color="000000"/>
                    <w:bottom w:val="single" w:sz="8" w:space="0" w:color="000000"/>
                    <w:right w:val="single" w:sz="5" w:space="0" w:color="000000"/>
                  </w:tcBorders>
                  <w:shd w:val="clear" w:color="auto" w:fill="auto"/>
                </w:tcPr>
                <w:p w:rsidR="009C384D" w:rsidRPr="00DC18C7" w:rsidRDefault="007E024B" w:rsidP="00292F45">
                  <w:pPr>
                    <w:widowControl w:val="0"/>
                    <w:spacing w:after="0" w:line="240" w:lineRule="auto"/>
                    <w:jc w:val="right"/>
                    <w:rPr>
                      <w:rFonts w:ascii="Arial" w:eastAsia="Arial" w:hAnsi="Arial" w:cs="Arial"/>
                      <w:b/>
                      <w:sz w:val="24"/>
                      <w:szCs w:val="24"/>
                    </w:rPr>
                  </w:pPr>
                  <w:r w:rsidRPr="00DC18C7">
                    <w:rPr>
                      <w:rFonts w:ascii="Arial" w:eastAsia="Arial" w:hAnsi="Arial" w:cs="Arial"/>
                      <w:b/>
                      <w:sz w:val="24"/>
                      <w:szCs w:val="24"/>
                    </w:rPr>
                    <w:t xml:space="preserve">R </w:t>
                  </w:r>
                  <w:r w:rsidR="00B90853" w:rsidRPr="00DC18C7">
                    <w:rPr>
                      <w:rFonts w:ascii="Arial" w:eastAsia="Arial" w:hAnsi="Arial" w:cs="Arial"/>
                      <w:b/>
                      <w:sz w:val="24"/>
                      <w:szCs w:val="24"/>
                    </w:rPr>
                    <w:t>2 104 374 .50</w:t>
                  </w:r>
                </w:p>
              </w:tc>
            </w:tr>
          </w:tbl>
          <w:p w:rsidR="009C384D" w:rsidRPr="00DC18C7" w:rsidRDefault="009C384D" w:rsidP="00292F45">
            <w:pPr>
              <w:spacing w:line="240" w:lineRule="auto"/>
              <w:jc w:val="both"/>
              <w:rPr>
                <w:rFonts w:ascii="Arial" w:eastAsia="Arial Unicode MS" w:hAnsi="Arial" w:cs="Arial"/>
                <w:color w:val="000000" w:themeColor="text1"/>
                <w:sz w:val="24"/>
                <w:szCs w:val="24"/>
                <w:lang w:val="en-ZA"/>
              </w:rPr>
            </w:pPr>
          </w:p>
          <w:p w:rsidR="009B1E03" w:rsidRPr="00DC18C7" w:rsidRDefault="0081549F" w:rsidP="00292F45">
            <w:pPr>
              <w:spacing w:line="240" w:lineRule="auto"/>
              <w:jc w:val="both"/>
              <w:rPr>
                <w:rFonts w:ascii="Arial" w:eastAsia="Arial Unicode MS" w:hAnsi="Arial" w:cs="Arial"/>
                <w:color w:val="000000" w:themeColor="text1"/>
                <w:sz w:val="24"/>
                <w:szCs w:val="24"/>
                <w:lang w:val="en-ZA"/>
              </w:rPr>
            </w:pPr>
            <w:r>
              <w:rPr>
                <w:rFonts w:ascii="Arial" w:eastAsia="Arial Unicode MS" w:hAnsi="Arial" w:cs="Arial"/>
                <w:color w:val="000000" w:themeColor="text1"/>
                <w:sz w:val="24"/>
                <w:szCs w:val="24"/>
                <w:lang w:val="en-ZA"/>
              </w:rPr>
              <w:t>T</w:t>
            </w:r>
            <w:r w:rsidR="00CA2C76" w:rsidRPr="00DC18C7">
              <w:rPr>
                <w:rFonts w:ascii="Arial" w:eastAsia="Arial Unicode MS" w:hAnsi="Arial" w:cs="Arial"/>
                <w:color w:val="000000" w:themeColor="text1"/>
                <w:sz w:val="24"/>
                <w:szCs w:val="24"/>
                <w:lang w:val="en-ZA"/>
              </w:rPr>
              <w:t>he</w:t>
            </w:r>
            <w:r>
              <w:rPr>
                <w:rFonts w:ascii="Arial" w:eastAsia="Arial Unicode MS" w:hAnsi="Arial" w:cs="Arial"/>
                <w:color w:val="000000" w:themeColor="text1"/>
                <w:sz w:val="24"/>
                <w:szCs w:val="24"/>
                <w:lang w:val="en-ZA"/>
              </w:rPr>
              <w:t xml:space="preserve"> total of all transactions </w:t>
            </w:r>
            <w:r w:rsidR="009B1E03" w:rsidRPr="00DC18C7">
              <w:rPr>
                <w:rFonts w:ascii="Arial" w:eastAsia="Arial Unicode MS" w:hAnsi="Arial" w:cs="Arial"/>
                <w:color w:val="000000" w:themeColor="text1"/>
                <w:sz w:val="24"/>
                <w:szCs w:val="24"/>
                <w:lang w:val="en-ZA"/>
              </w:rPr>
              <w:t>for contracted services which we</w:t>
            </w:r>
            <w:r w:rsidR="00CA2C76" w:rsidRPr="00DC18C7">
              <w:rPr>
                <w:rFonts w:ascii="Arial" w:eastAsia="Arial Unicode MS" w:hAnsi="Arial" w:cs="Arial"/>
                <w:color w:val="000000" w:themeColor="text1"/>
                <w:sz w:val="24"/>
                <w:szCs w:val="24"/>
                <w:lang w:val="en-ZA"/>
              </w:rPr>
              <w:t>re</w:t>
            </w:r>
            <w:r w:rsidR="009B1E03" w:rsidRPr="00DC18C7">
              <w:rPr>
                <w:rFonts w:ascii="Arial" w:eastAsia="Arial Unicode MS" w:hAnsi="Arial" w:cs="Arial"/>
                <w:color w:val="000000" w:themeColor="text1"/>
                <w:sz w:val="24"/>
                <w:szCs w:val="24"/>
                <w:lang w:val="en-ZA"/>
              </w:rPr>
              <w:t xml:space="preserve"> issue</w:t>
            </w:r>
            <w:r w:rsidR="00CA2C76" w:rsidRPr="00DC18C7">
              <w:rPr>
                <w:rFonts w:ascii="Arial" w:eastAsia="Arial Unicode MS" w:hAnsi="Arial" w:cs="Arial"/>
                <w:color w:val="000000" w:themeColor="text1"/>
                <w:sz w:val="24"/>
                <w:szCs w:val="24"/>
                <w:lang w:val="en-ZA"/>
              </w:rPr>
              <w:t>d through</w:t>
            </w:r>
            <w:r w:rsidR="009B1E03" w:rsidRPr="00DC18C7">
              <w:rPr>
                <w:rFonts w:ascii="Arial" w:eastAsia="Arial Unicode MS" w:hAnsi="Arial" w:cs="Arial"/>
                <w:color w:val="000000" w:themeColor="text1"/>
                <w:sz w:val="24"/>
                <w:szCs w:val="24"/>
                <w:lang w:val="en-ZA"/>
              </w:rPr>
              <w:t xml:space="preserve"> purch</w:t>
            </w:r>
            <w:r w:rsidR="00CA2C76" w:rsidRPr="00DC18C7">
              <w:rPr>
                <w:rFonts w:ascii="Arial" w:eastAsia="Arial Unicode MS" w:hAnsi="Arial" w:cs="Arial"/>
                <w:color w:val="000000" w:themeColor="text1"/>
                <w:sz w:val="24"/>
                <w:szCs w:val="24"/>
                <w:lang w:val="en-ZA"/>
              </w:rPr>
              <w:t xml:space="preserve">ase orders as and when </w:t>
            </w:r>
            <w:r w:rsidR="00505C1E" w:rsidRPr="00DC18C7">
              <w:rPr>
                <w:rFonts w:ascii="Arial" w:eastAsia="Arial Unicode MS" w:hAnsi="Arial" w:cs="Arial"/>
                <w:color w:val="000000" w:themeColor="text1"/>
                <w:sz w:val="24"/>
                <w:szCs w:val="24"/>
                <w:lang w:val="en-ZA"/>
              </w:rPr>
              <w:t>require</w:t>
            </w:r>
            <w:r w:rsidR="002572F9">
              <w:rPr>
                <w:rFonts w:ascii="Arial" w:eastAsia="Arial Unicode MS" w:hAnsi="Arial" w:cs="Arial"/>
                <w:color w:val="000000" w:themeColor="text1"/>
                <w:sz w:val="24"/>
                <w:szCs w:val="24"/>
                <w:lang w:val="en-ZA"/>
              </w:rPr>
              <w:t>d</w:t>
            </w:r>
            <w:r>
              <w:rPr>
                <w:rFonts w:ascii="Arial" w:eastAsia="Arial Unicode MS" w:hAnsi="Arial" w:cs="Arial"/>
                <w:color w:val="000000" w:themeColor="text1"/>
                <w:sz w:val="24"/>
                <w:szCs w:val="24"/>
                <w:lang w:val="en-ZA"/>
              </w:rPr>
              <w:t xml:space="preserve"> for the period July- September are listed below :</w:t>
            </w:r>
          </w:p>
          <w:tbl>
            <w:tblPr>
              <w:tblW w:w="0" w:type="auto"/>
              <w:tblLayout w:type="fixed"/>
              <w:tblLook w:val="01E0" w:firstRow="1" w:lastRow="1" w:firstColumn="1" w:lastColumn="1" w:noHBand="0" w:noVBand="0"/>
            </w:tblPr>
            <w:tblGrid>
              <w:gridCol w:w="24"/>
              <w:gridCol w:w="6255"/>
              <w:gridCol w:w="2694"/>
            </w:tblGrid>
            <w:tr w:rsidR="009B1E03" w:rsidRPr="00DC18C7" w:rsidTr="0002387E">
              <w:trPr>
                <w:gridBefore w:val="1"/>
                <w:wBefore w:w="24" w:type="dxa"/>
                <w:trHeight w:hRule="exact" w:val="696"/>
              </w:trPr>
              <w:tc>
                <w:tcPr>
                  <w:tcW w:w="6255" w:type="dxa"/>
                  <w:tcBorders>
                    <w:top w:val="single" w:sz="8" w:space="0" w:color="000000"/>
                    <w:left w:val="single" w:sz="5" w:space="0" w:color="000000"/>
                    <w:bottom w:val="single" w:sz="8" w:space="0" w:color="000000"/>
                    <w:right w:val="single" w:sz="5" w:space="0" w:color="000000"/>
                  </w:tcBorders>
                  <w:shd w:val="clear" w:color="auto" w:fill="92D050"/>
                </w:tcPr>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Theme="minorHAnsi" w:hAnsi="Arial" w:cs="Arial"/>
                      <w:b/>
                      <w:spacing w:val="-1"/>
                      <w:sz w:val="24"/>
                      <w:szCs w:val="24"/>
                    </w:rPr>
                    <w:t>Threshold</w:t>
                  </w:r>
                </w:p>
              </w:tc>
              <w:tc>
                <w:tcPr>
                  <w:tcW w:w="2694" w:type="dxa"/>
                  <w:tcBorders>
                    <w:top w:val="single" w:sz="8" w:space="0" w:color="000000"/>
                    <w:left w:val="single" w:sz="5" w:space="0" w:color="000000"/>
                    <w:bottom w:val="single" w:sz="8" w:space="0" w:color="000000"/>
                    <w:right w:val="single" w:sz="5" w:space="0" w:color="000000"/>
                  </w:tcBorders>
                  <w:shd w:val="clear" w:color="auto" w:fill="92D050"/>
                </w:tcPr>
                <w:p w:rsidR="009B1E03" w:rsidRPr="00DC18C7" w:rsidRDefault="009B1E03" w:rsidP="00292F45">
                  <w:pPr>
                    <w:widowControl w:val="0"/>
                    <w:spacing w:after="0" w:line="240" w:lineRule="auto"/>
                    <w:ind w:left="102" w:right="556"/>
                    <w:jc w:val="both"/>
                    <w:rPr>
                      <w:rFonts w:ascii="Arial" w:eastAsia="Arial" w:hAnsi="Arial" w:cs="Arial"/>
                      <w:sz w:val="24"/>
                      <w:szCs w:val="24"/>
                    </w:rPr>
                  </w:pPr>
                  <w:r w:rsidRPr="00DC18C7">
                    <w:rPr>
                      <w:rFonts w:ascii="Arial" w:eastAsiaTheme="minorHAnsi" w:hAnsi="Arial" w:cs="Arial"/>
                      <w:b/>
                      <w:spacing w:val="-1"/>
                      <w:sz w:val="24"/>
                      <w:szCs w:val="24"/>
                    </w:rPr>
                    <w:t xml:space="preserve">Rand </w:t>
                  </w:r>
                  <w:r w:rsidRPr="00DC18C7">
                    <w:rPr>
                      <w:rFonts w:ascii="Arial" w:eastAsiaTheme="minorHAnsi" w:hAnsi="Arial" w:cs="Arial"/>
                      <w:b/>
                      <w:spacing w:val="-2"/>
                      <w:sz w:val="24"/>
                      <w:szCs w:val="24"/>
                    </w:rPr>
                    <w:t>value</w:t>
                  </w:r>
                  <w:r w:rsidRPr="00DC18C7">
                    <w:rPr>
                      <w:rFonts w:ascii="Arial" w:eastAsiaTheme="minorHAnsi" w:hAnsi="Arial" w:cs="Arial"/>
                      <w:b/>
                      <w:spacing w:val="1"/>
                      <w:sz w:val="24"/>
                      <w:szCs w:val="24"/>
                    </w:rPr>
                    <w:t xml:space="preserve"> </w:t>
                  </w:r>
                  <w:r w:rsidRPr="00DC18C7">
                    <w:rPr>
                      <w:rFonts w:ascii="Arial" w:eastAsiaTheme="minorHAnsi" w:hAnsi="Arial" w:cs="Arial"/>
                      <w:b/>
                      <w:sz w:val="24"/>
                      <w:szCs w:val="24"/>
                    </w:rPr>
                    <w:t>of</w:t>
                  </w:r>
                  <w:r w:rsidRPr="00DC18C7">
                    <w:rPr>
                      <w:rFonts w:ascii="Arial" w:eastAsiaTheme="minorHAnsi" w:hAnsi="Arial" w:cs="Arial"/>
                      <w:b/>
                      <w:spacing w:val="-1"/>
                      <w:sz w:val="24"/>
                      <w:szCs w:val="24"/>
                    </w:rPr>
                    <w:t xml:space="preserve"> </w:t>
                  </w:r>
                  <w:r w:rsidRPr="00DC18C7">
                    <w:rPr>
                      <w:rFonts w:ascii="Arial" w:eastAsiaTheme="minorHAnsi" w:hAnsi="Arial" w:cs="Arial"/>
                      <w:b/>
                      <w:sz w:val="24"/>
                      <w:szCs w:val="24"/>
                    </w:rPr>
                    <w:t>the</w:t>
                  </w:r>
                  <w:r w:rsidRPr="00DC18C7">
                    <w:rPr>
                      <w:rFonts w:ascii="Arial" w:eastAsiaTheme="minorHAnsi" w:hAnsi="Arial" w:cs="Arial"/>
                      <w:b/>
                      <w:spacing w:val="25"/>
                      <w:sz w:val="24"/>
                      <w:szCs w:val="24"/>
                    </w:rPr>
                    <w:t xml:space="preserve"> </w:t>
                  </w:r>
                  <w:r w:rsidRPr="00DC18C7">
                    <w:rPr>
                      <w:rFonts w:ascii="Arial" w:eastAsiaTheme="minorHAnsi" w:hAnsi="Arial" w:cs="Arial"/>
                      <w:b/>
                      <w:spacing w:val="-1"/>
                      <w:sz w:val="24"/>
                      <w:szCs w:val="24"/>
                    </w:rPr>
                    <w:t>awards</w:t>
                  </w:r>
                </w:p>
              </w:tc>
            </w:tr>
            <w:tr w:rsidR="009B1E03" w:rsidRPr="00DC18C7" w:rsidTr="00CA2C76">
              <w:trPr>
                <w:trHeight w:hRule="exact" w:val="407"/>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R1 – </w:t>
                  </w:r>
                  <w:r w:rsidR="007E024B" w:rsidRPr="00DC18C7">
                    <w:rPr>
                      <w:rFonts w:ascii="Arial" w:eastAsia="Arial" w:hAnsi="Arial" w:cs="Arial"/>
                      <w:spacing w:val="-2"/>
                      <w:sz w:val="24"/>
                      <w:szCs w:val="24"/>
                    </w:rPr>
                    <w:t>R200 000.00 (July</w:t>
                  </w:r>
                  <w:r w:rsidRPr="00DC18C7">
                    <w:rPr>
                      <w:rFonts w:ascii="Arial" w:eastAsia="Arial" w:hAnsi="Arial" w:cs="Arial"/>
                      <w:spacing w:val="-2"/>
                      <w:sz w:val="24"/>
                      <w:szCs w:val="24"/>
                    </w:rPr>
                    <w:t xml:space="preserve"> 2023)</w:t>
                  </w:r>
                </w:p>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         </w:t>
                  </w:r>
                </w:p>
              </w:tc>
              <w:tc>
                <w:tcPr>
                  <w:tcW w:w="2694" w:type="dxa"/>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7E024B" w:rsidP="00292F45">
                  <w:pPr>
                    <w:widowControl w:val="0"/>
                    <w:spacing w:after="0" w:line="240" w:lineRule="auto"/>
                    <w:jc w:val="right"/>
                    <w:rPr>
                      <w:rFonts w:ascii="Arial" w:eastAsia="Arial" w:hAnsi="Arial" w:cs="Arial"/>
                      <w:sz w:val="24"/>
                      <w:szCs w:val="24"/>
                    </w:rPr>
                  </w:pPr>
                  <w:r w:rsidRPr="00DC18C7">
                    <w:rPr>
                      <w:rFonts w:ascii="Arial" w:eastAsia="Arial" w:hAnsi="Arial" w:cs="Arial"/>
                      <w:sz w:val="24"/>
                      <w:szCs w:val="24"/>
                    </w:rPr>
                    <w:t>R</w:t>
                  </w:r>
                  <w:r w:rsidR="00B90853" w:rsidRPr="00DC18C7">
                    <w:rPr>
                      <w:rFonts w:ascii="Arial" w:eastAsia="Arial" w:hAnsi="Arial" w:cs="Arial"/>
                      <w:sz w:val="24"/>
                      <w:szCs w:val="24"/>
                    </w:rPr>
                    <w:t xml:space="preserve"> 00.00</w:t>
                  </w:r>
                </w:p>
              </w:tc>
            </w:tr>
            <w:tr w:rsidR="009B1E03" w:rsidRPr="00DC18C7" w:rsidTr="00CA2C76">
              <w:trPr>
                <w:trHeight w:hRule="exact" w:val="421"/>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R1 – </w:t>
                  </w:r>
                  <w:r w:rsidR="007E024B" w:rsidRPr="00DC18C7">
                    <w:rPr>
                      <w:rFonts w:ascii="Arial" w:eastAsia="Arial" w:hAnsi="Arial" w:cs="Arial"/>
                      <w:spacing w:val="-2"/>
                      <w:sz w:val="24"/>
                      <w:szCs w:val="24"/>
                    </w:rPr>
                    <w:t>R200 000.00 (August</w:t>
                  </w:r>
                  <w:r w:rsidRPr="00DC18C7">
                    <w:rPr>
                      <w:rFonts w:ascii="Arial" w:eastAsia="Arial" w:hAnsi="Arial" w:cs="Arial"/>
                      <w:spacing w:val="-2"/>
                      <w:sz w:val="24"/>
                      <w:szCs w:val="24"/>
                    </w:rPr>
                    <w:t xml:space="preserve"> 2023)</w:t>
                  </w:r>
                </w:p>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         </w:t>
                  </w:r>
                </w:p>
              </w:tc>
              <w:tc>
                <w:tcPr>
                  <w:tcW w:w="2694" w:type="dxa"/>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7E024B" w:rsidP="00292F45">
                  <w:pPr>
                    <w:pStyle w:val="NoSpacing"/>
                    <w:jc w:val="right"/>
                    <w:rPr>
                      <w:rFonts w:ascii="Arial" w:hAnsi="Arial" w:cs="Arial"/>
                      <w:sz w:val="24"/>
                      <w:szCs w:val="24"/>
                    </w:rPr>
                  </w:pPr>
                  <w:r w:rsidRPr="00DC18C7">
                    <w:rPr>
                      <w:rFonts w:ascii="Arial" w:hAnsi="Arial" w:cs="Arial"/>
                      <w:sz w:val="24"/>
                      <w:szCs w:val="24"/>
                    </w:rPr>
                    <w:t>R</w:t>
                  </w:r>
                  <w:r w:rsidR="00B90853" w:rsidRPr="00DC18C7">
                    <w:rPr>
                      <w:rFonts w:ascii="Arial" w:hAnsi="Arial" w:cs="Arial"/>
                      <w:sz w:val="24"/>
                      <w:szCs w:val="24"/>
                    </w:rPr>
                    <w:t xml:space="preserve"> 6 484 759.58</w:t>
                  </w:r>
                </w:p>
              </w:tc>
            </w:tr>
            <w:tr w:rsidR="009B1E03" w:rsidRPr="00DC18C7" w:rsidTr="00CA2C76">
              <w:trPr>
                <w:trHeight w:hRule="exact" w:val="479"/>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R1 – </w:t>
                  </w:r>
                  <w:r w:rsidR="007E024B" w:rsidRPr="00DC18C7">
                    <w:rPr>
                      <w:rFonts w:ascii="Arial" w:eastAsia="Arial" w:hAnsi="Arial" w:cs="Arial"/>
                      <w:spacing w:val="-2"/>
                      <w:sz w:val="24"/>
                      <w:szCs w:val="24"/>
                    </w:rPr>
                    <w:t>R200 000.00 (September</w:t>
                  </w:r>
                  <w:r w:rsidRPr="00DC18C7">
                    <w:rPr>
                      <w:rFonts w:ascii="Arial" w:eastAsia="Arial" w:hAnsi="Arial" w:cs="Arial"/>
                      <w:spacing w:val="-2"/>
                      <w:sz w:val="24"/>
                      <w:szCs w:val="24"/>
                    </w:rPr>
                    <w:t xml:space="preserve"> 2023)</w:t>
                  </w:r>
                </w:p>
                <w:p w:rsidR="009B1E03" w:rsidRPr="00DC18C7" w:rsidRDefault="009B1E03" w:rsidP="00292F45">
                  <w:pPr>
                    <w:widowControl w:val="0"/>
                    <w:spacing w:after="0" w:line="240" w:lineRule="auto"/>
                    <w:jc w:val="both"/>
                    <w:rPr>
                      <w:rFonts w:ascii="Arial" w:eastAsia="Arial" w:hAnsi="Arial" w:cs="Arial"/>
                      <w:sz w:val="24"/>
                      <w:szCs w:val="24"/>
                    </w:rPr>
                  </w:pPr>
                  <w:r w:rsidRPr="00DC18C7">
                    <w:rPr>
                      <w:rFonts w:ascii="Arial" w:eastAsia="Arial" w:hAnsi="Arial" w:cs="Arial"/>
                      <w:sz w:val="24"/>
                      <w:szCs w:val="24"/>
                    </w:rPr>
                    <w:t xml:space="preserve">         </w:t>
                  </w:r>
                </w:p>
              </w:tc>
              <w:tc>
                <w:tcPr>
                  <w:tcW w:w="2694" w:type="dxa"/>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7E024B" w:rsidP="00292F45">
                  <w:pPr>
                    <w:widowControl w:val="0"/>
                    <w:spacing w:after="0" w:line="240" w:lineRule="auto"/>
                    <w:jc w:val="right"/>
                    <w:rPr>
                      <w:rFonts w:ascii="Arial" w:eastAsia="Arial" w:hAnsi="Arial" w:cs="Arial"/>
                      <w:sz w:val="24"/>
                      <w:szCs w:val="24"/>
                    </w:rPr>
                  </w:pPr>
                  <w:r w:rsidRPr="00DC18C7">
                    <w:rPr>
                      <w:rFonts w:ascii="Arial" w:eastAsia="Arial" w:hAnsi="Arial" w:cs="Arial"/>
                      <w:sz w:val="24"/>
                      <w:szCs w:val="24"/>
                    </w:rPr>
                    <w:t>R</w:t>
                  </w:r>
                  <w:r w:rsidR="00B90853" w:rsidRPr="00DC18C7">
                    <w:rPr>
                      <w:rFonts w:ascii="Arial" w:eastAsia="Arial" w:hAnsi="Arial" w:cs="Arial"/>
                      <w:sz w:val="24"/>
                      <w:szCs w:val="24"/>
                    </w:rPr>
                    <w:t xml:space="preserve"> 00.00</w:t>
                  </w:r>
                </w:p>
              </w:tc>
            </w:tr>
            <w:tr w:rsidR="009B1E03" w:rsidRPr="00DC18C7" w:rsidTr="00CA2C76">
              <w:trPr>
                <w:trHeight w:hRule="exact" w:val="421"/>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CA2C76" w:rsidP="00292F45">
                  <w:pPr>
                    <w:widowControl w:val="0"/>
                    <w:spacing w:after="0" w:line="240" w:lineRule="auto"/>
                    <w:jc w:val="right"/>
                    <w:rPr>
                      <w:rFonts w:ascii="Arial" w:eastAsia="Arial" w:hAnsi="Arial" w:cs="Arial"/>
                      <w:b/>
                      <w:sz w:val="24"/>
                      <w:szCs w:val="24"/>
                    </w:rPr>
                  </w:pPr>
                  <w:r w:rsidRPr="00DC18C7">
                    <w:rPr>
                      <w:rFonts w:ascii="Arial" w:eastAsia="Arial" w:hAnsi="Arial" w:cs="Arial"/>
                      <w:b/>
                      <w:sz w:val="24"/>
                      <w:szCs w:val="24"/>
                    </w:rPr>
                    <w:t>Total</w:t>
                  </w:r>
                </w:p>
              </w:tc>
              <w:tc>
                <w:tcPr>
                  <w:tcW w:w="2694" w:type="dxa"/>
                  <w:tcBorders>
                    <w:top w:val="single" w:sz="8" w:space="0" w:color="000000"/>
                    <w:left w:val="single" w:sz="5" w:space="0" w:color="000000"/>
                    <w:bottom w:val="single" w:sz="8" w:space="0" w:color="000000"/>
                    <w:right w:val="single" w:sz="5" w:space="0" w:color="000000"/>
                  </w:tcBorders>
                  <w:shd w:val="clear" w:color="auto" w:fill="auto"/>
                </w:tcPr>
                <w:p w:rsidR="009B1E03" w:rsidRPr="00DC18C7" w:rsidRDefault="009B1E03" w:rsidP="00292F45">
                  <w:pPr>
                    <w:widowControl w:val="0"/>
                    <w:spacing w:after="0" w:line="240" w:lineRule="auto"/>
                    <w:jc w:val="right"/>
                    <w:rPr>
                      <w:rFonts w:ascii="Arial" w:eastAsia="Arial" w:hAnsi="Arial" w:cs="Arial"/>
                      <w:b/>
                      <w:sz w:val="24"/>
                      <w:szCs w:val="24"/>
                    </w:rPr>
                  </w:pPr>
                  <w:r w:rsidRPr="00DC18C7">
                    <w:rPr>
                      <w:rFonts w:ascii="Arial" w:eastAsia="Arial" w:hAnsi="Arial" w:cs="Arial"/>
                      <w:b/>
                      <w:sz w:val="24"/>
                      <w:szCs w:val="24"/>
                    </w:rPr>
                    <w:t>R</w:t>
                  </w:r>
                  <w:r w:rsidR="00F70FEF" w:rsidRPr="00DC18C7">
                    <w:rPr>
                      <w:rFonts w:ascii="Arial" w:eastAsia="Arial" w:hAnsi="Arial" w:cs="Arial"/>
                      <w:b/>
                      <w:sz w:val="24"/>
                      <w:szCs w:val="24"/>
                    </w:rPr>
                    <w:t xml:space="preserve"> </w:t>
                  </w:r>
                  <w:r w:rsidR="00B90853" w:rsidRPr="00DC18C7">
                    <w:rPr>
                      <w:rFonts w:ascii="Arial" w:eastAsia="Arial" w:hAnsi="Arial" w:cs="Arial"/>
                      <w:b/>
                      <w:sz w:val="24"/>
                      <w:szCs w:val="24"/>
                    </w:rPr>
                    <w:t>6 484 759.58</w:t>
                  </w:r>
                </w:p>
              </w:tc>
            </w:tr>
          </w:tbl>
          <w:p w:rsidR="000F4276" w:rsidRDefault="000F4276" w:rsidP="00292F45">
            <w:pPr>
              <w:widowControl w:val="0"/>
              <w:spacing w:before="2" w:after="0" w:line="240" w:lineRule="auto"/>
              <w:jc w:val="both"/>
              <w:rPr>
                <w:rFonts w:ascii="Arial" w:eastAsia="Arial" w:hAnsi="Arial" w:cs="Arial"/>
                <w:sz w:val="24"/>
                <w:szCs w:val="24"/>
              </w:rPr>
            </w:pPr>
          </w:p>
          <w:p w:rsidR="009C384D" w:rsidRPr="00DC18C7" w:rsidRDefault="00CA2C76" w:rsidP="00292F45">
            <w:pPr>
              <w:widowControl w:val="0"/>
              <w:spacing w:before="2" w:after="0" w:line="240" w:lineRule="auto"/>
              <w:jc w:val="both"/>
              <w:rPr>
                <w:rFonts w:ascii="Arial" w:eastAsia="Arial" w:hAnsi="Arial" w:cs="Arial"/>
                <w:sz w:val="24"/>
                <w:szCs w:val="24"/>
              </w:rPr>
            </w:pPr>
            <w:r w:rsidRPr="00DC18C7">
              <w:rPr>
                <w:rFonts w:ascii="Arial" w:eastAsia="Arial" w:hAnsi="Arial" w:cs="Arial"/>
                <w:sz w:val="24"/>
                <w:szCs w:val="24"/>
              </w:rPr>
              <w:t>Below</w:t>
            </w:r>
            <w:r w:rsidR="009C384D" w:rsidRPr="00DC18C7">
              <w:rPr>
                <w:rFonts w:ascii="Arial" w:eastAsia="Arial" w:hAnsi="Arial" w:cs="Arial"/>
                <w:sz w:val="24"/>
                <w:szCs w:val="24"/>
              </w:rPr>
              <w:t xml:space="preserve"> is the list of </w:t>
            </w:r>
            <w:r w:rsidRPr="00DC18C7">
              <w:rPr>
                <w:rFonts w:ascii="Arial" w:eastAsia="Arial" w:hAnsi="Arial" w:cs="Arial"/>
                <w:sz w:val="24"/>
                <w:szCs w:val="24"/>
              </w:rPr>
              <w:t>purchase orders raised in the</w:t>
            </w:r>
            <w:r w:rsidR="009C384D" w:rsidRPr="00DC18C7">
              <w:rPr>
                <w:rFonts w:ascii="Arial" w:eastAsia="Arial" w:hAnsi="Arial" w:cs="Arial"/>
                <w:sz w:val="24"/>
                <w:szCs w:val="24"/>
              </w:rPr>
              <w:t xml:space="preserve"> </w:t>
            </w:r>
            <w:r w:rsidR="007E024B" w:rsidRPr="00DC18C7">
              <w:rPr>
                <w:rFonts w:ascii="Arial" w:eastAsia="Arial" w:hAnsi="Arial" w:cs="Arial"/>
                <w:sz w:val="24"/>
                <w:szCs w:val="24"/>
              </w:rPr>
              <w:t>first</w:t>
            </w:r>
            <w:r w:rsidRPr="00DC18C7">
              <w:rPr>
                <w:rFonts w:ascii="Arial" w:eastAsia="Arial" w:hAnsi="Arial" w:cs="Arial"/>
                <w:sz w:val="24"/>
                <w:szCs w:val="24"/>
              </w:rPr>
              <w:t xml:space="preserve"> </w:t>
            </w:r>
            <w:r w:rsidR="009C384D" w:rsidRPr="00DC18C7">
              <w:rPr>
                <w:rFonts w:ascii="Arial" w:eastAsia="Arial" w:hAnsi="Arial" w:cs="Arial"/>
                <w:sz w:val="24"/>
                <w:szCs w:val="24"/>
              </w:rPr>
              <w:t xml:space="preserve">quarter according to different threshold </w:t>
            </w:r>
            <w:r w:rsidR="00F70FEF" w:rsidRPr="00DC18C7">
              <w:rPr>
                <w:rFonts w:ascii="Arial" w:eastAsia="Arial" w:hAnsi="Arial" w:cs="Arial"/>
                <w:sz w:val="24"/>
                <w:szCs w:val="24"/>
              </w:rPr>
              <w:t xml:space="preserve">excluding contracted services. </w:t>
            </w:r>
          </w:p>
          <w:p w:rsidR="00AA5059" w:rsidRPr="00DC18C7" w:rsidRDefault="00AA5059" w:rsidP="00292F45">
            <w:pPr>
              <w:spacing w:after="0" w:line="240" w:lineRule="auto"/>
              <w:jc w:val="both"/>
              <w:rPr>
                <w:rFonts w:ascii="Arial" w:eastAsia="Arial" w:hAnsi="Arial" w:cs="Arial"/>
                <w:spacing w:val="-1"/>
                <w:sz w:val="24"/>
                <w:szCs w:val="24"/>
              </w:rPr>
            </w:pPr>
          </w:p>
          <w:p w:rsidR="00AA5059" w:rsidRPr="00DC18C7" w:rsidRDefault="00AA5059" w:rsidP="00292F45">
            <w:pPr>
              <w:widowControl w:val="0"/>
              <w:spacing w:before="2" w:after="0" w:line="240" w:lineRule="auto"/>
              <w:jc w:val="both"/>
              <w:rPr>
                <w:rFonts w:ascii="Arial" w:eastAsia="Arial" w:hAnsi="Arial" w:cs="Arial"/>
                <w:b/>
                <w:sz w:val="24"/>
                <w:szCs w:val="24"/>
                <w:u w:val="single"/>
              </w:rPr>
            </w:pPr>
            <w:r w:rsidRPr="00DC18C7">
              <w:rPr>
                <w:rFonts w:ascii="Arial" w:eastAsia="Arial" w:hAnsi="Arial" w:cs="Arial"/>
                <w:b/>
                <w:sz w:val="24"/>
                <w:szCs w:val="24"/>
                <w:u w:val="single"/>
              </w:rPr>
              <w:t>Table 5.1 The detailed list of all pur</w:t>
            </w:r>
            <w:r w:rsidR="007E024B" w:rsidRPr="00DC18C7">
              <w:rPr>
                <w:rFonts w:ascii="Arial" w:eastAsia="Arial" w:hAnsi="Arial" w:cs="Arial"/>
                <w:b/>
                <w:sz w:val="24"/>
                <w:szCs w:val="24"/>
                <w:u w:val="single"/>
              </w:rPr>
              <w:t>chase orders raised from July to September</w:t>
            </w:r>
            <w:r w:rsidRPr="00DC18C7">
              <w:rPr>
                <w:rFonts w:ascii="Arial" w:eastAsia="Arial" w:hAnsi="Arial" w:cs="Arial"/>
                <w:b/>
                <w:sz w:val="24"/>
                <w:szCs w:val="24"/>
                <w:u w:val="single"/>
              </w:rPr>
              <w:t xml:space="preserve"> 2022 from R2 000 –R199 999.99</w:t>
            </w:r>
            <w:r w:rsidR="00CA2C76" w:rsidRPr="00DC18C7">
              <w:rPr>
                <w:rFonts w:ascii="Arial" w:eastAsia="Arial" w:hAnsi="Arial" w:cs="Arial"/>
                <w:b/>
                <w:sz w:val="24"/>
                <w:szCs w:val="24"/>
                <w:u w:val="single"/>
              </w:rPr>
              <w:t xml:space="preserve"> </w:t>
            </w:r>
            <w:r w:rsidRPr="00DC18C7">
              <w:rPr>
                <w:rFonts w:ascii="Arial" w:eastAsia="Arial" w:hAnsi="Arial" w:cs="Arial"/>
                <w:b/>
                <w:sz w:val="24"/>
                <w:szCs w:val="24"/>
                <w:u w:val="single"/>
              </w:rPr>
              <w:t xml:space="preserve">(Normal quotation written and verbal quotations) excluding </w:t>
            </w:r>
            <w:r w:rsidR="00F70FEF" w:rsidRPr="00DC18C7">
              <w:rPr>
                <w:rFonts w:ascii="Arial" w:eastAsia="Arial" w:hAnsi="Arial" w:cs="Arial"/>
                <w:b/>
                <w:sz w:val="24"/>
                <w:szCs w:val="24"/>
                <w:u w:val="single"/>
              </w:rPr>
              <w:t>three years contracted services</w:t>
            </w:r>
            <w:r w:rsidR="00CA2C76" w:rsidRPr="00DC18C7">
              <w:rPr>
                <w:rFonts w:ascii="Arial" w:eastAsia="Arial" w:hAnsi="Arial" w:cs="Arial"/>
                <w:b/>
                <w:sz w:val="24"/>
                <w:szCs w:val="24"/>
                <w:u w:val="single"/>
              </w:rPr>
              <w:t xml:space="preserve"> is as follows:</w:t>
            </w:r>
          </w:p>
        </w:tc>
      </w:tr>
      <w:tr w:rsidR="008942D6" w:rsidRPr="00A42E8D" w:rsidTr="00933818">
        <w:trPr>
          <w:gridAfter w:val="3"/>
          <w:wAfter w:w="10493" w:type="dxa"/>
        </w:trPr>
        <w:tc>
          <w:tcPr>
            <w:tcW w:w="723" w:type="dxa"/>
          </w:tcPr>
          <w:p w:rsidR="008942D6" w:rsidRPr="00A42E8D" w:rsidRDefault="008942D6" w:rsidP="008942D6">
            <w:pPr>
              <w:spacing w:after="0" w:line="240" w:lineRule="auto"/>
              <w:contextualSpacing/>
              <w:jc w:val="center"/>
              <w:rPr>
                <w:rFonts w:ascii="Arial" w:hAnsi="Arial" w:cs="Arial"/>
                <w:sz w:val="24"/>
                <w:szCs w:val="24"/>
              </w:rPr>
            </w:pPr>
          </w:p>
        </w:tc>
      </w:tr>
      <w:tr w:rsidR="008942D6" w:rsidRPr="00A42E8D" w:rsidTr="00CF116B">
        <w:tc>
          <w:tcPr>
            <w:tcW w:w="723" w:type="dxa"/>
          </w:tcPr>
          <w:p w:rsidR="008942D6" w:rsidRPr="00A42E8D" w:rsidRDefault="008942D6" w:rsidP="008942D6">
            <w:pPr>
              <w:spacing w:after="0" w:line="240" w:lineRule="auto"/>
              <w:contextualSpacing/>
              <w:rPr>
                <w:rFonts w:ascii="Arial" w:hAnsi="Arial" w:cs="Arial"/>
                <w:sz w:val="24"/>
                <w:szCs w:val="24"/>
              </w:rPr>
            </w:pPr>
          </w:p>
          <w:p w:rsidR="008942D6" w:rsidRPr="00A42E8D" w:rsidRDefault="008942D6" w:rsidP="008942D6">
            <w:pPr>
              <w:spacing w:after="0" w:line="240" w:lineRule="auto"/>
              <w:contextualSpacing/>
              <w:rPr>
                <w:rFonts w:ascii="Arial" w:hAnsi="Arial" w:cs="Arial"/>
                <w:sz w:val="24"/>
                <w:szCs w:val="24"/>
              </w:rPr>
            </w:pPr>
          </w:p>
        </w:tc>
        <w:tc>
          <w:tcPr>
            <w:tcW w:w="10493" w:type="dxa"/>
            <w:gridSpan w:val="3"/>
          </w:tcPr>
          <w:tbl>
            <w:tblPr>
              <w:tblW w:w="10080" w:type="dxa"/>
              <w:tblInd w:w="67" w:type="dxa"/>
              <w:tblLayout w:type="fixed"/>
              <w:tblLook w:val="04A0" w:firstRow="1" w:lastRow="0" w:firstColumn="1" w:lastColumn="0" w:noHBand="0" w:noVBand="1"/>
            </w:tblPr>
            <w:tblGrid>
              <w:gridCol w:w="990"/>
              <w:gridCol w:w="1890"/>
              <w:gridCol w:w="990"/>
              <w:gridCol w:w="1260"/>
              <w:gridCol w:w="1710"/>
              <w:gridCol w:w="833"/>
              <w:gridCol w:w="2407"/>
            </w:tblGrid>
            <w:tr w:rsidR="00F632D3"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F632D3" w:rsidRPr="00A42E8D" w:rsidRDefault="00A52430"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Seq.</w:t>
                  </w:r>
                </w:p>
              </w:tc>
              <w:tc>
                <w:tcPr>
                  <w:tcW w:w="1890" w:type="dxa"/>
                  <w:tcBorders>
                    <w:top w:val="single" w:sz="4" w:space="0" w:color="000000"/>
                    <w:left w:val="nil"/>
                    <w:bottom w:val="single" w:sz="4" w:space="0" w:color="000000"/>
                    <w:right w:val="single" w:sz="4" w:space="0" w:color="000000"/>
                  </w:tcBorders>
                  <w:shd w:val="clear" w:color="auto" w:fill="92D050"/>
                  <w:vAlign w:val="center"/>
                  <w:hideMark/>
                </w:tcPr>
                <w:p w:rsidR="00F632D3" w:rsidRPr="00A42E8D" w:rsidRDefault="00F632D3"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Creditor Name</w:t>
                  </w:r>
                </w:p>
              </w:tc>
              <w:tc>
                <w:tcPr>
                  <w:tcW w:w="990" w:type="dxa"/>
                  <w:tcBorders>
                    <w:top w:val="single" w:sz="4" w:space="0" w:color="000000"/>
                    <w:left w:val="nil"/>
                    <w:bottom w:val="single" w:sz="4" w:space="0" w:color="000000"/>
                    <w:right w:val="single" w:sz="4" w:space="0" w:color="000000"/>
                  </w:tcBorders>
                  <w:shd w:val="clear" w:color="auto" w:fill="92D050"/>
                  <w:vAlign w:val="center"/>
                  <w:hideMark/>
                </w:tcPr>
                <w:p w:rsidR="00F632D3" w:rsidRPr="00A42E8D" w:rsidRDefault="00F632D3"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Order No.</w:t>
                  </w:r>
                </w:p>
              </w:tc>
              <w:tc>
                <w:tcPr>
                  <w:tcW w:w="1260" w:type="dxa"/>
                  <w:tcBorders>
                    <w:top w:val="single" w:sz="4" w:space="0" w:color="000000"/>
                    <w:left w:val="nil"/>
                    <w:bottom w:val="single" w:sz="4" w:space="0" w:color="000000"/>
                    <w:right w:val="single" w:sz="4" w:space="0" w:color="000000"/>
                  </w:tcBorders>
                  <w:shd w:val="clear" w:color="auto" w:fill="92D050"/>
                  <w:vAlign w:val="center"/>
                  <w:hideMark/>
                </w:tcPr>
                <w:p w:rsidR="00F632D3" w:rsidRPr="00A42E8D" w:rsidRDefault="00F632D3"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Order Date</w:t>
                  </w:r>
                </w:p>
              </w:tc>
              <w:tc>
                <w:tcPr>
                  <w:tcW w:w="1710" w:type="dxa"/>
                  <w:tcBorders>
                    <w:top w:val="single" w:sz="4" w:space="0" w:color="000000"/>
                    <w:left w:val="nil"/>
                    <w:bottom w:val="single" w:sz="4" w:space="0" w:color="000000"/>
                    <w:right w:val="single" w:sz="4" w:space="0" w:color="000000"/>
                  </w:tcBorders>
                  <w:shd w:val="clear" w:color="auto" w:fill="92D050"/>
                  <w:vAlign w:val="center"/>
                  <w:hideMark/>
                </w:tcPr>
                <w:p w:rsidR="00F632D3" w:rsidRPr="00A42E8D" w:rsidRDefault="00F632D3"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 xml:space="preserve"> Value </w:t>
                  </w:r>
                </w:p>
              </w:tc>
              <w:tc>
                <w:tcPr>
                  <w:tcW w:w="833" w:type="dxa"/>
                  <w:tcBorders>
                    <w:top w:val="single" w:sz="4" w:space="0" w:color="000000"/>
                    <w:left w:val="nil"/>
                    <w:bottom w:val="single" w:sz="4" w:space="0" w:color="000000"/>
                    <w:right w:val="single" w:sz="4" w:space="0" w:color="000000"/>
                  </w:tcBorders>
                  <w:shd w:val="clear" w:color="auto" w:fill="92D050"/>
                  <w:vAlign w:val="center"/>
                  <w:hideMark/>
                </w:tcPr>
                <w:p w:rsidR="00F632D3" w:rsidRPr="00A42E8D" w:rsidRDefault="00F632D3"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BEE</w:t>
                  </w:r>
                </w:p>
              </w:tc>
              <w:tc>
                <w:tcPr>
                  <w:tcW w:w="2407" w:type="dxa"/>
                  <w:tcBorders>
                    <w:top w:val="single" w:sz="4" w:space="0" w:color="000000"/>
                    <w:left w:val="nil"/>
                    <w:bottom w:val="single" w:sz="4" w:space="0" w:color="000000"/>
                    <w:right w:val="single" w:sz="4" w:space="0" w:color="000000"/>
                  </w:tcBorders>
                  <w:shd w:val="clear" w:color="auto" w:fill="92D050"/>
                  <w:vAlign w:val="center"/>
                  <w:hideMark/>
                </w:tcPr>
                <w:p w:rsidR="00F632D3" w:rsidRPr="00A42E8D" w:rsidRDefault="00F632D3" w:rsidP="00292F45">
                  <w:pPr>
                    <w:spacing w:after="0" w:line="240" w:lineRule="auto"/>
                    <w:jc w:val="center"/>
                    <w:rPr>
                      <w:rFonts w:ascii="Arial" w:eastAsia="Times New Roman" w:hAnsi="Arial" w:cs="Arial"/>
                      <w:b/>
                      <w:bCs/>
                      <w:color w:val="000000"/>
                      <w:sz w:val="24"/>
                      <w:szCs w:val="24"/>
                    </w:rPr>
                  </w:pPr>
                  <w:r w:rsidRPr="00A42E8D">
                    <w:rPr>
                      <w:rFonts w:ascii="Arial" w:eastAsia="Times New Roman" w:hAnsi="Arial" w:cs="Arial"/>
                      <w:b/>
                      <w:bCs/>
                      <w:color w:val="000000"/>
                      <w:sz w:val="24"/>
                      <w:szCs w:val="24"/>
                    </w:rPr>
                    <w:t>Specifications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eastAsia="Times New Roman" w:hAnsi="Arial" w:cs="Arial"/>
                      <w:color w:val="000000"/>
                      <w:sz w:val="24"/>
                      <w:szCs w:val="24"/>
                    </w:rPr>
                  </w:pPr>
                  <w:r>
                    <w:rPr>
                      <w:rFonts w:ascii="Arial" w:hAnsi="Arial" w:cs="Arial"/>
                      <w:color w:val="000000"/>
                      <w:sz w:val="24"/>
                      <w:szCs w:val="24"/>
                    </w:rPr>
                    <w:t xml:space="preserve">EM </w:t>
                  </w:r>
                  <w:proofErr w:type="spellStart"/>
                  <w:r>
                    <w:rPr>
                      <w:rFonts w:ascii="Arial" w:hAnsi="Arial" w:cs="Arial"/>
                      <w:color w:val="000000"/>
                      <w:sz w:val="24"/>
                      <w:szCs w:val="24"/>
                    </w:rPr>
                    <w:t>Skhosi</w:t>
                  </w:r>
                  <w:proofErr w:type="spellEnd"/>
                  <w:r>
                    <w:rPr>
                      <w:rFonts w:ascii="Arial" w:hAnsi="Arial" w:cs="Arial"/>
                      <w:color w:val="000000"/>
                      <w:sz w:val="24"/>
                      <w:szCs w:val="24"/>
                    </w:rPr>
                    <w:t xml:space="preserve"> Trading (Pty) L</w:t>
                  </w:r>
                  <w:r w:rsidRPr="00A42E8D">
                    <w:rPr>
                      <w:rFonts w:ascii="Arial" w:hAnsi="Arial" w:cs="Arial"/>
                      <w:color w:val="000000"/>
                      <w:sz w:val="24"/>
                      <w:szCs w:val="24"/>
                    </w:rPr>
                    <w:t>td</w:t>
                  </w:r>
                </w:p>
              </w:tc>
              <w:tc>
                <w:tcPr>
                  <w:tcW w:w="99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6602</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28,980.00 </w:t>
                  </w:r>
                </w:p>
              </w:tc>
              <w:tc>
                <w:tcPr>
                  <w:tcW w:w="833"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rocurement of refuse bags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1 Pangaea Expertise and S</w:t>
                  </w:r>
                  <w:r w:rsidRPr="00A42E8D">
                    <w:rPr>
                      <w:rFonts w:ascii="Arial" w:hAnsi="Arial" w:cs="Arial"/>
                      <w:color w:val="000000"/>
                      <w:sz w:val="24"/>
                      <w:szCs w:val="24"/>
                    </w:rPr>
                    <w:t>oluti</w:t>
                  </w:r>
                  <w:r>
                    <w:rPr>
                      <w:rFonts w:ascii="Arial" w:hAnsi="Arial" w:cs="Arial"/>
                      <w:color w:val="000000"/>
                      <w:sz w:val="24"/>
                      <w:szCs w:val="24"/>
                    </w:rPr>
                    <w:t>ons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6597</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81,880.00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4</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hAnsi="Arial" w:cs="Arial"/>
                      <w:color w:val="000000"/>
                      <w:sz w:val="24"/>
                      <w:szCs w:val="24"/>
                    </w:rPr>
                  </w:pPr>
                  <w:r w:rsidRPr="00A42E8D">
                    <w:rPr>
                      <w:rFonts w:ascii="Arial" w:hAnsi="Arial" w:cs="Arial"/>
                      <w:color w:val="000000"/>
                      <w:sz w:val="24"/>
                      <w:szCs w:val="24"/>
                    </w:rPr>
                    <w:t>Valuation of c</w:t>
                  </w:r>
                  <w:r w:rsidR="00DC18C7">
                    <w:rPr>
                      <w:rFonts w:ascii="Arial" w:hAnsi="Arial" w:cs="Arial"/>
                      <w:color w:val="000000"/>
                      <w:sz w:val="24"/>
                      <w:szCs w:val="24"/>
                    </w:rPr>
                    <w:t>l</w:t>
                  </w:r>
                  <w:r w:rsidRPr="00A42E8D">
                    <w:rPr>
                      <w:rFonts w:ascii="Arial" w:hAnsi="Arial" w:cs="Arial"/>
                      <w:color w:val="000000"/>
                      <w:sz w:val="24"/>
                      <w:szCs w:val="24"/>
                    </w:rPr>
                    <w:t>osure costs for Kwaggafontein and KwaMhlanga landfill si</w:t>
                  </w:r>
                  <w:r w:rsidR="00DC18C7">
                    <w:rPr>
                      <w:rFonts w:ascii="Arial" w:hAnsi="Arial" w:cs="Arial"/>
                      <w:color w:val="000000"/>
                      <w:sz w:val="24"/>
                      <w:szCs w:val="24"/>
                    </w:rPr>
                    <w:t>tes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lastRenderedPageBreak/>
                    <w:t>3</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1 Pangaea Expertise and S</w:t>
                  </w:r>
                  <w:r w:rsidRPr="00A42E8D">
                    <w:rPr>
                      <w:rFonts w:ascii="Arial" w:hAnsi="Arial" w:cs="Arial"/>
                      <w:color w:val="000000"/>
                      <w:sz w:val="24"/>
                      <w:szCs w:val="24"/>
                    </w:rPr>
                    <w:t>oluti</w:t>
                  </w:r>
                  <w:r>
                    <w:rPr>
                      <w:rFonts w:ascii="Arial" w:hAnsi="Arial" w:cs="Arial"/>
                      <w:color w:val="000000"/>
                      <w:sz w:val="24"/>
                      <w:szCs w:val="24"/>
                    </w:rPr>
                    <w:t>ons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6596</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60,375.00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4</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hAnsi="Arial" w:cs="Arial"/>
                      <w:color w:val="000000"/>
                      <w:sz w:val="24"/>
                      <w:szCs w:val="24"/>
                    </w:rPr>
                  </w:pPr>
                  <w:r w:rsidRPr="00A42E8D">
                    <w:rPr>
                      <w:rFonts w:ascii="Arial" w:hAnsi="Arial" w:cs="Arial"/>
                      <w:color w:val="000000"/>
                      <w:sz w:val="24"/>
                      <w:szCs w:val="24"/>
                    </w:rPr>
                    <w:t xml:space="preserve">Provision of Actuarial </w:t>
                  </w:r>
                  <w:r w:rsidR="00DC18C7">
                    <w:rPr>
                      <w:rFonts w:ascii="Arial" w:hAnsi="Arial" w:cs="Arial"/>
                      <w:color w:val="000000"/>
                      <w:sz w:val="24"/>
                      <w:szCs w:val="24"/>
                    </w:rPr>
                    <w:t xml:space="preserve">services </w:t>
                  </w:r>
                  <w:r w:rsidRPr="00A42E8D">
                    <w:rPr>
                      <w:rFonts w:ascii="Arial" w:hAnsi="Arial" w:cs="Arial"/>
                      <w:color w:val="000000"/>
                      <w:sz w:val="24"/>
                      <w:szCs w:val="24"/>
                    </w:rPr>
                    <w:t>for inclusion in the 2022/2023 annual financial</w:t>
                  </w:r>
                  <w:r w:rsidR="00DC18C7">
                    <w:rPr>
                      <w:rFonts w:ascii="Arial" w:hAnsi="Arial" w:cs="Arial"/>
                      <w:color w:val="000000"/>
                      <w:sz w:val="24"/>
                      <w:szCs w:val="24"/>
                    </w:rPr>
                    <w:t xml:space="preserve"> statements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4</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M and R United Projects (P</w:t>
                  </w:r>
                  <w:r w:rsidRPr="00A42E8D">
                    <w:rPr>
                      <w:rFonts w:ascii="Arial" w:hAnsi="Arial" w:cs="Arial"/>
                      <w:color w:val="000000"/>
                      <w:sz w:val="24"/>
                      <w:szCs w:val="24"/>
                    </w:rPr>
                    <w:t>ty)</w:t>
                  </w:r>
                  <w:r>
                    <w:rPr>
                      <w:rFonts w:ascii="Arial" w:hAnsi="Arial" w:cs="Arial"/>
                      <w:color w:val="000000"/>
                      <w:sz w:val="24"/>
                      <w:szCs w:val="24"/>
                    </w:rPr>
                    <w:t xml:space="preserve"> Ltd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6609</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02-08-23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13,640.00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Catering s</w:t>
                  </w:r>
                  <w:r w:rsidR="00937D9E" w:rsidRPr="00A42E8D">
                    <w:rPr>
                      <w:rFonts w:ascii="Arial" w:hAnsi="Arial" w:cs="Arial"/>
                      <w:color w:val="000000"/>
                      <w:sz w:val="24"/>
                      <w:szCs w:val="24"/>
                    </w:rPr>
                    <w:t xml:space="preserve">ervices </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5</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Exquisite Royalty D</w:t>
                  </w:r>
                  <w:r w:rsidRPr="00A42E8D">
                    <w:rPr>
                      <w:rFonts w:ascii="Arial" w:hAnsi="Arial" w:cs="Arial"/>
                      <w:color w:val="000000"/>
                      <w:sz w:val="24"/>
                      <w:szCs w:val="24"/>
                    </w:rPr>
                    <w:t>esign</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6603</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29,970.00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hAnsi="Arial" w:cs="Arial"/>
                      <w:color w:val="000000"/>
                      <w:sz w:val="24"/>
                      <w:szCs w:val="24"/>
                    </w:rPr>
                  </w:pPr>
                  <w:r w:rsidRPr="00A42E8D">
                    <w:rPr>
                      <w:rFonts w:ascii="Arial" w:hAnsi="Arial" w:cs="Arial"/>
                      <w:color w:val="000000"/>
                      <w:sz w:val="24"/>
                      <w:szCs w:val="24"/>
                    </w:rPr>
                    <w:t xml:space="preserve">Catering </w:t>
                  </w:r>
                  <w:r w:rsidR="00DC18C7">
                    <w:rPr>
                      <w:rFonts w:ascii="Arial" w:hAnsi="Arial" w:cs="Arial"/>
                      <w:color w:val="000000"/>
                      <w:sz w:val="24"/>
                      <w:szCs w:val="24"/>
                    </w:rPr>
                    <w:t>services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6</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M</w:t>
                  </w:r>
                  <w:r w:rsidRPr="00A42E8D">
                    <w:rPr>
                      <w:rFonts w:ascii="Arial" w:hAnsi="Arial" w:cs="Arial"/>
                      <w:color w:val="000000"/>
                      <w:sz w:val="24"/>
                      <w:szCs w:val="24"/>
                    </w:rPr>
                    <w:t>asimula a</w:t>
                  </w:r>
                  <w:r>
                    <w:rPr>
                      <w:rFonts w:ascii="Arial" w:hAnsi="Arial" w:cs="Arial"/>
                      <w:color w:val="000000"/>
                      <w:sz w:val="24"/>
                      <w:szCs w:val="24"/>
                    </w:rPr>
                    <w:t>nd Mnisi C</w:t>
                  </w:r>
                  <w:r w:rsidRPr="00A42E8D">
                    <w:rPr>
                      <w:rFonts w:ascii="Arial" w:hAnsi="Arial" w:cs="Arial"/>
                      <w:color w:val="000000"/>
                      <w:sz w:val="24"/>
                      <w:szCs w:val="24"/>
                    </w:rPr>
                    <w:t>atering</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6601</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28,220.00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9</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 xml:space="preserve">rocurement of catering services lunch for leaners </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7</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Mvelontle Transport and P</w:t>
                  </w:r>
                  <w:r w:rsidRPr="00A42E8D">
                    <w:rPr>
                      <w:rFonts w:ascii="Arial" w:hAnsi="Arial" w:cs="Arial"/>
                      <w:color w:val="000000"/>
                      <w:sz w:val="24"/>
                      <w:szCs w:val="24"/>
                    </w:rPr>
                    <w:t>rojec</w:t>
                  </w:r>
                  <w:r>
                    <w:rPr>
                      <w:rFonts w:ascii="Arial" w:hAnsi="Arial" w:cs="Arial"/>
                      <w:color w:val="000000"/>
                      <w:sz w:val="24"/>
                      <w:szCs w:val="24"/>
                    </w:rPr>
                    <w:t>ts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6600</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29,900.00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 xml:space="preserve">rocurement of </w:t>
                  </w:r>
                  <w:r>
                    <w:rPr>
                      <w:rFonts w:ascii="Arial" w:hAnsi="Arial" w:cs="Arial"/>
                      <w:color w:val="000000"/>
                      <w:sz w:val="24"/>
                      <w:szCs w:val="24"/>
                    </w:rPr>
                    <w:t>transport services for career ex</w:t>
                  </w:r>
                  <w:r w:rsidRPr="00A42E8D">
                    <w:rPr>
                      <w:rFonts w:ascii="Arial" w:hAnsi="Arial" w:cs="Arial"/>
                      <w:color w:val="000000"/>
                      <w:sz w:val="24"/>
                      <w:szCs w:val="24"/>
                    </w:rPr>
                    <w:t>po for lean</w:t>
                  </w:r>
                  <w:r>
                    <w:rPr>
                      <w:rFonts w:ascii="Arial" w:hAnsi="Arial" w:cs="Arial"/>
                      <w:color w:val="000000"/>
                      <w:sz w:val="24"/>
                      <w:szCs w:val="24"/>
                    </w:rPr>
                    <w:t>ers in various wards around THLM</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8</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Fraudcheck (Pty) L</w:t>
                  </w:r>
                  <w:r w:rsidRPr="00A42E8D">
                    <w:rPr>
                      <w:rFonts w:ascii="Arial" w:hAnsi="Arial" w:cs="Arial"/>
                      <w:color w:val="000000"/>
                      <w:sz w:val="24"/>
                      <w:szCs w:val="24"/>
                    </w:rPr>
                    <w:t>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6604</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27-07-23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14,938.50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4</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rocurement of background screening services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9</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Ksasalethu H</w:t>
                  </w:r>
                  <w:r w:rsidRPr="00A42E8D">
                    <w:rPr>
                      <w:rFonts w:ascii="Arial" w:hAnsi="Arial" w:cs="Arial"/>
                      <w:color w:val="000000"/>
                      <w:sz w:val="24"/>
                      <w:szCs w:val="24"/>
                    </w:rPr>
                    <w:t>oldings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6610</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02-08-23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16,800.00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hAnsi="Arial" w:cs="Arial"/>
                      <w:color w:val="000000"/>
                      <w:sz w:val="24"/>
                      <w:szCs w:val="24"/>
                    </w:rPr>
                  </w:pPr>
                  <w:r w:rsidRPr="00A42E8D">
                    <w:rPr>
                      <w:rFonts w:ascii="Arial" w:hAnsi="Arial" w:cs="Arial"/>
                      <w:color w:val="000000"/>
                      <w:sz w:val="24"/>
                      <w:szCs w:val="24"/>
                    </w:rPr>
                    <w:t>Catering Lunch for Mandela day's Programme Pap/ Rice Chicken/ Beef</w:t>
                  </w:r>
                </w:p>
              </w:tc>
            </w:tr>
            <w:tr w:rsidR="00937D9E" w:rsidRPr="00A42E8D" w:rsidTr="002914CF">
              <w:trPr>
                <w:trHeight w:val="285"/>
              </w:trPr>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10</w:t>
                  </w:r>
                </w:p>
              </w:tc>
              <w:tc>
                <w:tcPr>
                  <w:tcW w:w="1890" w:type="dxa"/>
                  <w:tcBorders>
                    <w:top w:val="single" w:sz="4" w:space="0" w:color="000000"/>
                    <w:left w:val="single" w:sz="4" w:space="0" w:color="000000"/>
                    <w:bottom w:val="single" w:sz="4" w:space="0" w:color="auto"/>
                    <w:right w:val="single" w:sz="4" w:space="0" w:color="000000"/>
                  </w:tcBorders>
                  <w:shd w:val="clear" w:color="auto" w:fill="auto"/>
                  <w:vAlign w:val="bottom"/>
                </w:tcPr>
                <w:p w:rsidR="00937D9E" w:rsidRPr="00A42E8D" w:rsidRDefault="00DC18C7" w:rsidP="00292F45">
                  <w:pPr>
                    <w:spacing w:line="240" w:lineRule="auto"/>
                    <w:rPr>
                      <w:rFonts w:ascii="Arial" w:eastAsia="Times New Roman" w:hAnsi="Arial" w:cs="Arial"/>
                      <w:color w:val="000000"/>
                      <w:sz w:val="24"/>
                      <w:szCs w:val="24"/>
                    </w:rPr>
                  </w:pPr>
                  <w:r>
                    <w:rPr>
                      <w:rFonts w:ascii="Arial" w:hAnsi="Arial" w:cs="Arial"/>
                      <w:color w:val="000000"/>
                      <w:sz w:val="24"/>
                      <w:szCs w:val="24"/>
                    </w:rPr>
                    <w:t>Nomoya and Thembinkosi T</w:t>
                  </w:r>
                  <w:r w:rsidRPr="00A42E8D">
                    <w:rPr>
                      <w:rFonts w:ascii="Arial" w:hAnsi="Arial" w:cs="Arial"/>
                      <w:color w:val="000000"/>
                      <w:sz w:val="24"/>
                      <w:szCs w:val="24"/>
                    </w:rPr>
                    <w:t>rading</w:t>
                  </w:r>
                </w:p>
              </w:tc>
              <w:tc>
                <w:tcPr>
                  <w:tcW w:w="99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6656</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23-08-23</w:t>
                  </w:r>
                </w:p>
              </w:tc>
              <w:tc>
                <w:tcPr>
                  <w:tcW w:w="171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20,800.00 </w:t>
                  </w:r>
                </w:p>
              </w:tc>
              <w:tc>
                <w:tcPr>
                  <w:tcW w:w="833"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hAnsi="Arial" w:cs="Arial"/>
                      <w:color w:val="000000"/>
                      <w:sz w:val="24"/>
                      <w:szCs w:val="24"/>
                    </w:rPr>
                  </w:pPr>
                  <w:r w:rsidRPr="00A42E8D">
                    <w:rPr>
                      <w:rFonts w:ascii="Arial" w:hAnsi="Arial" w:cs="Arial"/>
                      <w:color w:val="000000"/>
                      <w:sz w:val="24"/>
                      <w:szCs w:val="24"/>
                    </w:rPr>
                    <w:t>Cleaning supplies</w:t>
                  </w:r>
                </w:p>
              </w:tc>
            </w:tr>
            <w:tr w:rsidR="00937D9E" w:rsidRPr="00A42E8D" w:rsidTr="002914CF">
              <w:trPr>
                <w:trHeight w:val="285"/>
              </w:trPr>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11</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Siphumelele Funeral S</w:t>
                  </w:r>
                  <w:r w:rsidRPr="00A42E8D">
                    <w:rPr>
                      <w:rFonts w:ascii="Arial" w:hAnsi="Arial" w:cs="Arial"/>
                      <w:color w:val="000000"/>
                      <w:sz w:val="24"/>
                      <w:szCs w:val="24"/>
                    </w:rPr>
                    <w:t>ervices c</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6655</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23-08-23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29,400.00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rocurement of pauper burial</w:t>
                  </w:r>
                  <w:r w:rsidR="005A304C">
                    <w:rPr>
                      <w:rFonts w:ascii="Arial" w:hAnsi="Arial" w:cs="Arial"/>
                      <w:color w:val="000000"/>
                      <w:sz w:val="24"/>
                      <w:szCs w:val="24"/>
                    </w:rPr>
                    <w:t xml:space="preserve"> services as per the attached sp</w:t>
                  </w:r>
                  <w:r w:rsidRPr="00A42E8D">
                    <w:rPr>
                      <w:rFonts w:ascii="Arial" w:hAnsi="Arial" w:cs="Arial"/>
                      <w:color w:val="000000"/>
                      <w:sz w:val="24"/>
                      <w:szCs w:val="24"/>
                    </w:rPr>
                    <w:t>ecifications</w:t>
                  </w:r>
                </w:p>
              </w:tc>
            </w:tr>
            <w:tr w:rsidR="003E1B63"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12</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Sinqobe Impilo Trading and P</w:t>
                  </w:r>
                  <w:r w:rsidRPr="00A42E8D">
                    <w:rPr>
                      <w:rFonts w:ascii="Arial" w:hAnsi="Arial" w:cs="Arial"/>
                      <w:color w:val="000000"/>
                      <w:sz w:val="24"/>
                      <w:szCs w:val="24"/>
                    </w:rPr>
                    <w:t>ro</w:t>
                  </w:r>
                  <w:r>
                    <w:rPr>
                      <w:rFonts w:ascii="Arial" w:hAnsi="Arial" w:cs="Arial"/>
                      <w:color w:val="000000"/>
                      <w:sz w:val="24"/>
                      <w:szCs w:val="24"/>
                    </w:rPr>
                    <w:t>jects</w:t>
                  </w:r>
                </w:p>
              </w:tc>
              <w:tc>
                <w:tcPr>
                  <w:tcW w:w="99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6653</w:t>
                  </w:r>
                </w:p>
              </w:tc>
              <w:tc>
                <w:tcPr>
                  <w:tcW w:w="126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23-08-23</w:t>
                  </w:r>
                </w:p>
              </w:tc>
              <w:tc>
                <w:tcPr>
                  <w:tcW w:w="171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28,900.00 </w:t>
                  </w:r>
                </w:p>
              </w:tc>
              <w:tc>
                <w:tcPr>
                  <w:tcW w:w="833"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T</w:t>
                  </w:r>
                  <w:r w:rsidR="00DC18C7" w:rsidRPr="00A42E8D">
                    <w:rPr>
                      <w:rFonts w:ascii="Arial" w:hAnsi="Arial" w:cs="Arial"/>
                      <w:color w:val="000000"/>
                      <w:sz w:val="24"/>
                      <w:szCs w:val="24"/>
                    </w:rPr>
                    <w:t>rimmer lanes</w:t>
                  </w:r>
                </w:p>
              </w:tc>
            </w:tr>
            <w:tr w:rsidR="003E1B63" w:rsidRPr="00A42E8D" w:rsidTr="002914CF">
              <w:trPr>
                <w:trHeight w:val="285"/>
              </w:trPr>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13</w:t>
                  </w:r>
                </w:p>
              </w:tc>
              <w:tc>
                <w:tcPr>
                  <w:tcW w:w="1890" w:type="dxa"/>
                  <w:tcBorders>
                    <w:top w:val="nil"/>
                    <w:left w:val="single" w:sz="4" w:space="0" w:color="000000"/>
                    <w:bottom w:val="single" w:sz="4" w:space="0" w:color="auto"/>
                    <w:right w:val="single" w:sz="4" w:space="0" w:color="000000"/>
                  </w:tcBorders>
                  <w:shd w:val="clear" w:color="auto" w:fill="auto"/>
                  <w:vAlign w:val="bottom"/>
                </w:tcPr>
                <w:p w:rsidR="00937D9E" w:rsidRPr="00A42E8D" w:rsidRDefault="00DC18C7" w:rsidP="00292F45">
                  <w:pPr>
                    <w:spacing w:line="240" w:lineRule="auto"/>
                    <w:rPr>
                      <w:rFonts w:ascii="Arial" w:hAnsi="Arial" w:cs="Arial"/>
                      <w:color w:val="000000"/>
                      <w:sz w:val="24"/>
                      <w:szCs w:val="24"/>
                    </w:rPr>
                  </w:pPr>
                  <w:r>
                    <w:rPr>
                      <w:rFonts w:ascii="Arial" w:hAnsi="Arial" w:cs="Arial"/>
                      <w:color w:val="000000"/>
                      <w:sz w:val="24"/>
                      <w:szCs w:val="24"/>
                    </w:rPr>
                    <w:t>Sithabesoke Trading and P</w:t>
                  </w:r>
                  <w:r w:rsidRPr="00A42E8D">
                    <w:rPr>
                      <w:rFonts w:ascii="Arial" w:hAnsi="Arial" w:cs="Arial"/>
                      <w:color w:val="000000"/>
                      <w:sz w:val="24"/>
                      <w:szCs w:val="24"/>
                    </w:rPr>
                    <w:t>rojec</w:t>
                  </w:r>
                  <w:r>
                    <w:rPr>
                      <w:rFonts w:ascii="Arial" w:hAnsi="Arial" w:cs="Arial"/>
                      <w:color w:val="000000"/>
                      <w:sz w:val="24"/>
                      <w:szCs w:val="24"/>
                    </w:rPr>
                    <w:t>ts</w:t>
                  </w:r>
                </w:p>
              </w:tc>
              <w:tc>
                <w:tcPr>
                  <w:tcW w:w="990" w:type="dxa"/>
                  <w:tcBorders>
                    <w:top w:val="nil"/>
                    <w:left w:val="nil"/>
                    <w:bottom w:val="single" w:sz="4" w:space="0" w:color="auto"/>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6649</w:t>
                  </w:r>
                </w:p>
              </w:tc>
              <w:tc>
                <w:tcPr>
                  <w:tcW w:w="1260" w:type="dxa"/>
                  <w:tcBorders>
                    <w:top w:val="nil"/>
                    <w:left w:val="nil"/>
                    <w:bottom w:val="single" w:sz="4" w:space="0" w:color="auto"/>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21-08-23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200,000.00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P</w:t>
                  </w:r>
                  <w:r w:rsidR="00DC18C7" w:rsidRPr="00A42E8D">
                    <w:rPr>
                      <w:rFonts w:ascii="Arial" w:hAnsi="Arial" w:cs="Arial"/>
                      <w:color w:val="000000"/>
                      <w:sz w:val="24"/>
                      <w:szCs w:val="24"/>
                    </w:rPr>
                    <w:t>rocure</w:t>
                  </w:r>
                  <w:r>
                    <w:rPr>
                      <w:rFonts w:ascii="Arial" w:hAnsi="Arial" w:cs="Arial"/>
                      <w:color w:val="000000"/>
                      <w:sz w:val="24"/>
                      <w:szCs w:val="24"/>
                    </w:rPr>
                    <w:t>ment of ap8 jet pave emulsion (</w:t>
                  </w:r>
                  <w:r w:rsidR="00DC18C7" w:rsidRPr="00A42E8D">
                    <w:rPr>
                      <w:rFonts w:ascii="Arial" w:hAnsi="Arial" w:cs="Arial"/>
                      <w:color w:val="000000"/>
                      <w:sz w:val="24"/>
                      <w:szCs w:val="24"/>
                    </w:rPr>
                    <w:t>200lt)</w:t>
                  </w:r>
                </w:p>
              </w:tc>
            </w:tr>
            <w:tr w:rsidR="003E1B63" w:rsidRPr="00A42E8D" w:rsidTr="002914CF">
              <w:trPr>
                <w:trHeight w:val="285"/>
              </w:trPr>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14</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Koketso Business E</w:t>
                  </w:r>
                  <w:r w:rsidRPr="00A42E8D">
                    <w:rPr>
                      <w:rFonts w:ascii="Arial" w:hAnsi="Arial" w:cs="Arial"/>
                      <w:color w:val="000000"/>
                      <w:sz w:val="24"/>
                      <w:szCs w:val="24"/>
                    </w:rPr>
                    <w:t>nterprise</w:t>
                  </w:r>
                </w:p>
              </w:tc>
              <w:tc>
                <w:tcPr>
                  <w:tcW w:w="99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6632</w:t>
                  </w:r>
                </w:p>
              </w:tc>
              <w:tc>
                <w:tcPr>
                  <w:tcW w:w="126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19,950.00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9</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292F45" w:rsidP="00292F45">
                  <w:pPr>
                    <w:spacing w:line="240" w:lineRule="auto"/>
                    <w:rPr>
                      <w:rFonts w:ascii="Arial" w:hAnsi="Arial" w:cs="Arial"/>
                      <w:color w:val="000000"/>
                      <w:sz w:val="24"/>
                      <w:szCs w:val="24"/>
                    </w:rPr>
                  </w:pPr>
                  <w:r>
                    <w:rPr>
                      <w:rFonts w:ascii="Arial" w:hAnsi="Arial" w:cs="Arial"/>
                      <w:color w:val="000000"/>
                      <w:sz w:val="24"/>
                      <w:szCs w:val="24"/>
                    </w:rPr>
                    <w:t>P</w:t>
                  </w:r>
                  <w:r w:rsidR="005A304C">
                    <w:rPr>
                      <w:rFonts w:ascii="Arial" w:hAnsi="Arial" w:cs="Arial"/>
                      <w:color w:val="000000"/>
                      <w:sz w:val="24"/>
                      <w:szCs w:val="24"/>
                    </w:rPr>
                    <w:t>rocurement of transport for Ward C</w:t>
                  </w:r>
                  <w:r w:rsidR="005A304C" w:rsidRPr="00A42E8D">
                    <w:rPr>
                      <w:rFonts w:ascii="Arial" w:hAnsi="Arial" w:cs="Arial"/>
                      <w:color w:val="000000"/>
                      <w:sz w:val="24"/>
                      <w:szCs w:val="24"/>
                    </w:rPr>
                    <w:t>ommittee members all various</w:t>
                  </w:r>
                  <w:r w:rsidR="005A304C">
                    <w:rPr>
                      <w:rFonts w:ascii="Arial" w:hAnsi="Arial" w:cs="Arial"/>
                      <w:color w:val="000000"/>
                      <w:sz w:val="24"/>
                      <w:szCs w:val="24"/>
                    </w:rPr>
                    <w:t xml:space="preserve"> </w:t>
                  </w:r>
                  <w:r w:rsidR="005A304C">
                    <w:rPr>
                      <w:rFonts w:ascii="Arial" w:hAnsi="Arial" w:cs="Arial"/>
                      <w:color w:val="000000"/>
                      <w:sz w:val="24"/>
                      <w:szCs w:val="24"/>
                    </w:rPr>
                    <w:lastRenderedPageBreak/>
                    <w:t>W</w:t>
                  </w:r>
                  <w:r w:rsidR="005A304C" w:rsidRPr="00A42E8D">
                    <w:rPr>
                      <w:rFonts w:ascii="Arial" w:hAnsi="Arial" w:cs="Arial"/>
                      <w:color w:val="000000"/>
                      <w:sz w:val="24"/>
                      <w:szCs w:val="24"/>
                    </w:rPr>
                    <w:t xml:space="preserve">ards </w:t>
                  </w:r>
                  <w:r w:rsidR="005A304C">
                    <w:rPr>
                      <w:rFonts w:ascii="Arial" w:hAnsi="Arial" w:cs="Arial"/>
                      <w:color w:val="000000"/>
                      <w:sz w:val="24"/>
                      <w:szCs w:val="24"/>
                    </w:rPr>
                    <w:t xml:space="preserve">around </w:t>
                  </w:r>
                  <w:r w:rsidR="005A304C" w:rsidRPr="00A42E8D">
                    <w:rPr>
                      <w:rFonts w:ascii="Arial" w:hAnsi="Arial" w:cs="Arial"/>
                      <w:color w:val="000000"/>
                      <w:sz w:val="24"/>
                      <w:szCs w:val="24"/>
                    </w:rPr>
                    <w:t>Thembisile</w:t>
                  </w:r>
                  <w:r w:rsidR="005A304C">
                    <w:rPr>
                      <w:rFonts w:ascii="Arial" w:hAnsi="Arial" w:cs="Arial"/>
                      <w:color w:val="000000"/>
                      <w:sz w:val="24"/>
                      <w:szCs w:val="24"/>
                    </w:rPr>
                    <w:t xml:space="preserve"> Hani Local M</w:t>
                  </w:r>
                  <w:r w:rsidR="005A304C" w:rsidRPr="00A42E8D">
                    <w:rPr>
                      <w:rFonts w:ascii="Arial" w:hAnsi="Arial" w:cs="Arial"/>
                      <w:color w:val="000000"/>
                      <w:sz w:val="24"/>
                      <w:szCs w:val="24"/>
                    </w:rPr>
                    <w:t>unicipality</w:t>
                  </w:r>
                </w:p>
              </w:tc>
            </w:tr>
            <w:tr w:rsidR="003E1B63"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lastRenderedPageBreak/>
                    <w:t>15</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Tshipane Business E</w:t>
                  </w:r>
                  <w:r w:rsidRPr="00A42E8D">
                    <w:rPr>
                      <w:rFonts w:ascii="Arial" w:hAnsi="Arial" w:cs="Arial"/>
                      <w:color w:val="000000"/>
                      <w:sz w:val="24"/>
                      <w:szCs w:val="24"/>
                    </w:rPr>
                    <w:t>nterprise</w:t>
                  </w:r>
                </w:p>
              </w:tc>
              <w:tc>
                <w:tcPr>
                  <w:tcW w:w="99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6631</w:t>
                  </w:r>
                </w:p>
              </w:tc>
              <w:tc>
                <w:tcPr>
                  <w:tcW w:w="126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29,841.00 </w:t>
                  </w:r>
                </w:p>
              </w:tc>
              <w:tc>
                <w:tcPr>
                  <w:tcW w:w="833"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9</w:t>
                  </w:r>
                </w:p>
              </w:tc>
              <w:tc>
                <w:tcPr>
                  <w:tcW w:w="2407"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Live streaming services for SOMA</w:t>
                  </w:r>
                  <w:r w:rsidRPr="00A42E8D">
                    <w:rPr>
                      <w:rFonts w:ascii="Arial" w:hAnsi="Arial" w:cs="Arial"/>
                      <w:color w:val="000000"/>
                      <w:sz w:val="24"/>
                      <w:szCs w:val="24"/>
                    </w:rPr>
                    <w:t xml:space="preserve"> address including live broadcasting and photography</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16</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Precious Stone Creation (P</w:t>
                  </w:r>
                  <w:r w:rsidRPr="00A42E8D">
                    <w:rPr>
                      <w:rFonts w:ascii="Arial" w:hAnsi="Arial" w:cs="Arial"/>
                      <w:color w:val="000000"/>
                      <w:sz w:val="24"/>
                      <w:szCs w:val="24"/>
                    </w:rPr>
                    <w:t>ty)</w:t>
                  </w:r>
                  <w:r>
                    <w:rPr>
                      <w:rFonts w:ascii="Arial" w:hAnsi="Arial" w:cs="Arial"/>
                      <w:color w:val="000000"/>
                      <w:sz w:val="24"/>
                      <w:szCs w:val="24"/>
                    </w:rPr>
                    <w:t xml:space="preserve"> Ltd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6630</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22,600.00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0</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Catering services for SOMA</w:t>
                  </w:r>
                </w:p>
              </w:tc>
            </w:tr>
            <w:tr w:rsidR="005A304C"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04C" w:rsidRPr="00A42E8D" w:rsidRDefault="005A304C"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17</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5A304C"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Ayababa (Pty) L</w:t>
                  </w:r>
                  <w:r w:rsidRPr="00A42E8D">
                    <w:rPr>
                      <w:rFonts w:ascii="Arial" w:hAnsi="Arial" w:cs="Arial"/>
                      <w:color w:val="000000"/>
                      <w:sz w:val="24"/>
                      <w:szCs w:val="24"/>
                    </w:rPr>
                    <w:t>td</w:t>
                  </w:r>
                </w:p>
              </w:tc>
              <w:tc>
                <w:tcPr>
                  <w:tcW w:w="99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6629</w:t>
                  </w:r>
                </w:p>
              </w:tc>
              <w:tc>
                <w:tcPr>
                  <w:tcW w:w="126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5A304C"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22,600.00 </w:t>
                  </w:r>
                </w:p>
              </w:tc>
              <w:tc>
                <w:tcPr>
                  <w:tcW w:w="833"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tcPr>
                <w:p w:rsidR="005A304C" w:rsidRDefault="005A304C" w:rsidP="00292F45">
                  <w:pPr>
                    <w:spacing w:line="240" w:lineRule="auto"/>
                  </w:pPr>
                  <w:r w:rsidRPr="001C39BA">
                    <w:rPr>
                      <w:rFonts w:ascii="Arial" w:hAnsi="Arial" w:cs="Arial"/>
                      <w:color w:val="000000"/>
                      <w:sz w:val="24"/>
                      <w:szCs w:val="24"/>
                    </w:rPr>
                    <w:t>Catering services for SOMA</w:t>
                  </w:r>
                </w:p>
              </w:tc>
            </w:tr>
            <w:tr w:rsidR="002914CF"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04C" w:rsidRPr="00A42E8D" w:rsidRDefault="005A304C"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18</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5A304C"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Thubalentsha C</w:t>
                  </w:r>
                  <w:r w:rsidRPr="00A42E8D">
                    <w:rPr>
                      <w:rFonts w:ascii="Arial" w:hAnsi="Arial" w:cs="Arial"/>
                      <w:color w:val="000000"/>
                      <w:sz w:val="24"/>
                      <w:szCs w:val="24"/>
                    </w:rPr>
                    <w:t>ontruction and</w:t>
                  </w:r>
                </w:p>
              </w:tc>
              <w:tc>
                <w:tcPr>
                  <w:tcW w:w="99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6628</w:t>
                  </w:r>
                </w:p>
              </w:tc>
              <w:tc>
                <w:tcPr>
                  <w:tcW w:w="126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5A304C"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22,600.00 </w:t>
                  </w:r>
                </w:p>
              </w:tc>
              <w:tc>
                <w:tcPr>
                  <w:tcW w:w="833"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3</w:t>
                  </w:r>
                </w:p>
              </w:tc>
              <w:tc>
                <w:tcPr>
                  <w:tcW w:w="2407" w:type="dxa"/>
                  <w:tcBorders>
                    <w:top w:val="nil"/>
                    <w:left w:val="nil"/>
                    <w:bottom w:val="single" w:sz="4" w:space="0" w:color="000000"/>
                    <w:right w:val="single" w:sz="4" w:space="0" w:color="000000"/>
                  </w:tcBorders>
                  <w:shd w:val="clear" w:color="auto" w:fill="auto"/>
                </w:tcPr>
                <w:p w:rsidR="005A304C" w:rsidRDefault="005A304C" w:rsidP="00292F45">
                  <w:pPr>
                    <w:spacing w:line="240" w:lineRule="auto"/>
                  </w:pPr>
                  <w:r w:rsidRPr="001C39BA">
                    <w:rPr>
                      <w:rFonts w:ascii="Arial" w:hAnsi="Arial" w:cs="Arial"/>
                      <w:color w:val="000000"/>
                      <w:sz w:val="24"/>
                      <w:szCs w:val="24"/>
                    </w:rPr>
                    <w:t>Catering services for SOMA</w:t>
                  </w:r>
                </w:p>
              </w:tc>
            </w:tr>
            <w:tr w:rsidR="005A304C"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04C" w:rsidRPr="00A42E8D" w:rsidRDefault="005A304C"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19</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5A304C"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M</w:t>
                  </w:r>
                  <w:r w:rsidRPr="00A42E8D">
                    <w:rPr>
                      <w:rFonts w:ascii="Arial" w:hAnsi="Arial" w:cs="Arial"/>
                      <w:color w:val="000000"/>
                      <w:sz w:val="24"/>
                      <w:szCs w:val="24"/>
                    </w:rPr>
                    <w:t>notho</w:t>
                  </w:r>
                  <w:r>
                    <w:rPr>
                      <w:rFonts w:ascii="Arial" w:hAnsi="Arial" w:cs="Arial"/>
                      <w:color w:val="000000"/>
                      <w:sz w:val="24"/>
                      <w:szCs w:val="24"/>
                    </w:rPr>
                    <w:t xml:space="preserve"> 45 (Pty) L</w:t>
                  </w:r>
                  <w:r w:rsidRPr="00A42E8D">
                    <w:rPr>
                      <w:rFonts w:ascii="Arial" w:hAnsi="Arial" w:cs="Arial"/>
                      <w:color w:val="000000"/>
                      <w:sz w:val="24"/>
                      <w:szCs w:val="24"/>
                    </w:rPr>
                    <w:t>td</w:t>
                  </w:r>
                </w:p>
              </w:tc>
              <w:tc>
                <w:tcPr>
                  <w:tcW w:w="99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6627</w:t>
                  </w:r>
                </w:p>
              </w:tc>
              <w:tc>
                <w:tcPr>
                  <w:tcW w:w="126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5A304C"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22,600.00 </w:t>
                  </w:r>
                </w:p>
              </w:tc>
              <w:tc>
                <w:tcPr>
                  <w:tcW w:w="833"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9</w:t>
                  </w:r>
                </w:p>
              </w:tc>
              <w:tc>
                <w:tcPr>
                  <w:tcW w:w="2407" w:type="dxa"/>
                  <w:tcBorders>
                    <w:top w:val="nil"/>
                    <w:left w:val="nil"/>
                    <w:bottom w:val="single" w:sz="4" w:space="0" w:color="000000"/>
                    <w:right w:val="single" w:sz="4" w:space="0" w:color="000000"/>
                  </w:tcBorders>
                  <w:shd w:val="clear" w:color="auto" w:fill="auto"/>
                </w:tcPr>
                <w:p w:rsidR="005A304C" w:rsidRDefault="005A304C" w:rsidP="00292F45">
                  <w:pPr>
                    <w:spacing w:line="240" w:lineRule="auto"/>
                  </w:pPr>
                  <w:r w:rsidRPr="00B46F12">
                    <w:rPr>
                      <w:rFonts w:ascii="Arial" w:hAnsi="Arial" w:cs="Arial"/>
                      <w:color w:val="000000"/>
                      <w:sz w:val="24"/>
                      <w:szCs w:val="24"/>
                    </w:rPr>
                    <w:t>Catering services for SOMA</w:t>
                  </w:r>
                </w:p>
              </w:tc>
            </w:tr>
            <w:tr w:rsidR="002914CF"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04C" w:rsidRPr="00A42E8D" w:rsidRDefault="005A304C"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20</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5A304C"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Masese Trading Enterprise (Pty) Ltd</w:t>
                  </w:r>
                </w:p>
              </w:tc>
              <w:tc>
                <w:tcPr>
                  <w:tcW w:w="99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6626</w:t>
                  </w:r>
                </w:p>
              </w:tc>
              <w:tc>
                <w:tcPr>
                  <w:tcW w:w="1260"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5A304C" w:rsidRPr="00A42E8D" w:rsidRDefault="005A304C"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22,600.00 </w:t>
                  </w:r>
                </w:p>
              </w:tc>
              <w:tc>
                <w:tcPr>
                  <w:tcW w:w="833" w:type="dxa"/>
                  <w:tcBorders>
                    <w:top w:val="nil"/>
                    <w:left w:val="nil"/>
                    <w:bottom w:val="single" w:sz="4" w:space="0" w:color="000000"/>
                    <w:right w:val="single" w:sz="4" w:space="0" w:color="000000"/>
                  </w:tcBorders>
                  <w:shd w:val="clear" w:color="auto" w:fill="auto"/>
                  <w:vAlign w:val="bottom"/>
                </w:tcPr>
                <w:p w:rsidR="005A304C" w:rsidRPr="00A42E8D" w:rsidRDefault="005A304C"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tcPr>
                <w:p w:rsidR="003E1B63" w:rsidRDefault="003E1B63" w:rsidP="00292F45">
                  <w:pPr>
                    <w:spacing w:line="240" w:lineRule="auto"/>
                    <w:rPr>
                      <w:rFonts w:ascii="Arial" w:hAnsi="Arial" w:cs="Arial"/>
                      <w:color w:val="000000"/>
                      <w:sz w:val="24"/>
                      <w:szCs w:val="24"/>
                    </w:rPr>
                  </w:pPr>
                </w:p>
                <w:p w:rsidR="005A304C" w:rsidRDefault="005A304C" w:rsidP="00292F45">
                  <w:pPr>
                    <w:spacing w:line="240" w:lineRule="auto"/>
                  </w:pPr>
                  <w:r w:rsidRPr="00B46F12">
                    <w:rPr>
                      <w:rFonts w:ascii="Arial" w:hAnsi="Arial" w:cs="Arial"/>
                      <w:color w:val="000000"/>
                      <w:sz w:val="24"/>
                      <w:szCs w:val="24"/>
                    </w:rPr>
                    <w:t>Catering services for SOMA</w:t>
                  </w:r>
                </w:p>
              </w:tc>
            </w:tr>
            <w:tr w:rsidR="003E1B63"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21</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Sishavula Trading (Pty) L</w:t>
                  </w:r>
                  <w:r w:rsidRPr="00A42E8D">
                    <w:rPr>
                      <w:rFonts w:ascii="Arial" w:hAnsi="Arial" w:cs="Arial"/>
                      <w:color w:val="000000"/>
                      <w:sz w:val="24"/>
                      <w:szCs w:val="24"/>
                    </w:rPr>
                    <w:t>td</w:t>
                  </w:r>
                </w:p>
              </w:tc>
              <w:tc>
                <w:tcPr>
                  <w:tcW w:w="99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6625</w:t>
                  </w:r>
                </w:p>
              </w:tc>
              <w:tc>
                <w:tcPr>
                  <w:tcW w:w="1260" w:type="dxa"/>
                  <w:tcBorders>
                    <w:top w:val="single" w:sz="4" w:space="0" w:color="auto"/>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198,300.00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9</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Full decor for SOMA</w:t>
                  </w:r>
                  <w:r w:rsidRPr="00A42E8D">
                    <w:rPr>
                      <w:rFonts w:ascii="Arial" w:hAnsi="Arial" w:cs="Arial"/>
                      <w:color w:val="000000"/>
                      <w:sz w:val="24"/>
                      <w:szCs w:val="24"/>
                    </w:rPr>
                    <w:t xml:space="preserve"> event</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292F45" w:rsidRDefault="00937D9E" w:rsidP="00292F45">
                  <w:pPr>
                    <w:spacing w:after="0" w:line="240" w:lineRule="auto"/>
                    <w:jc w:val="center"/>
                    <w:rPr>
                      <w:rFonts w:ascii="Arial" w:eastAsia="Times New Roman" w:hAnsi="Arial" w:cs="Arial"/>
                      <w:bCs/>
                      <w:color w:val="000000"/>
                      <w:sz w:val="24"/>
                      <w:szCs w:val="24"/>
                    </w:rPr>
                  </w:pPr>
                  <w:r w:rsidRPr="00292F45">
                    <w:rPr>
                      <w:rFonts w:ascii="Arial" w:eastAsia="Times New Roman" w:hAnsi="Arial" w:cs="Arial"/>
                      <w:bCs/>
                      <w:color w:val="000000"/>
                      <w:sz w:val="24"/>
                      <w:szCs w:val="24"/>
                    </w:rPr>
                    <w:t>22</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ITR Sound (Pty) L</w:t>
                  </w:r>
                  <w:r w:rsidRPr="00A42E8D">
                    <w:rPr>
                      <w:rFonts w:ascii="Arial" w:hAnsi="Arial" w:cs="Arial"/>
                      <w:color w:val="000000"/>
                      <w:sz w:val="24"/>
                      <w:szCs w:val="24"/>
                    </w:rPr>
                    <w:t>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6624</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11-08-23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133,000.00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Sound and stage for SOMA</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292F45" w:rsidRDefault="00937D9E" w:rsidP="00292F45">
                  <w:pPr>
                    <w:spacing w:after="0" w:line="240" w:lineRule="auto"/>
                    <w:jc w:val="center"/>
                    <w:rPr>
                      <w:rFonts w:ascii="Arial" w:eastAsia="Times New Roman" w:hAnsi="Arial" w:cs="Arial"/>
                      <w:bCs/>
                      <w:color w:val="000000"/>
                      <w:sz w:val="24"/>
                      <w:szCs w:val="24"/>
                    </w:rPr>
                  </w:pPr>
                  <w:r w:rsidRPr="00292F45">
                    <w:rPr>
                      <w:rFonts w:ascii="Arial" w:eastAsia="Times New Roman" w:hAnsi="Arial" w:cs="Arial"/>
                      <w:bCs/>
                      <w:color w:val="000000"/>
                      <w:sz w:val="24"/>
                      <w:szCs w:val="24"/>
                    </w:rPr>
                    <w:t>23</w:t>
                  </w:r>
                </w:p>
              </w:tc>
              <w:tc>
                <w:tcPr>
                  <w:tcW w:w="1890" w:type="dxa"/>
                  <w:tcBorders>
                    <w:top w:val="nil"/>
                    <w:left w:val="single" w:sz="4" w:space="0" w:color="000000"/>
                    <w:bottom w:val="nil"/>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K</w:t>
                  </w:r>
                  <w:r w:rsidRPr="00A42E8D">
                    <w:rPr>
                      <w:rFonts w:ascii="Arial" w:hAnsi="Arial" w:cs="Arial"/>
                      <w:color w:val="000000"/>
                      <w:sz w:val="24"/>
                      <w:szCs w:val="24"/>
                    </w:rPr>
                    <w:t>wa</w:t>
                  </w:r>
                  <w:r>
                    <w:rPr>
                      <w:rFonts w:ascii="Arial" w:hAnsi="Arial" w:cs="Arial"/>
                      <w:color w:val="000000"/>
                      <w:sz w:val="24"/>
                      <w:szCs w:val="24"/>
                    </w:rPr>
                    <w:t>-Mhlanga L</w:t>
                  </w:r>
                  <w:r w:rsidRPr="00A42E8D">
                    <w:rPr>
                      <w:rFonts w:ascii="Arial" w:hAnsi="Arial" w:cs="Arial"/>
                      <w:color w:val="000000"/>
                      <w:sz w:val="24"/>
                      <w:szCs w:val="24"/>
                    </w:rPr>
                    <w:t>icensi</w:t>
                  </w:r>
                  <w:r>
                    <w:rPr>
                      <w:rFonts w:ascii="Arial" w:hAnsi="Arial" w:cs="Arial"/>
                      <w:color w:val="000000"/>
                      <w:sz w:val="24"/>
                      <w:szCs w:val="24"/>
                    </w:rPr>
                    <w:t>ng A</w:t>
                  </w:r>
                  <w:r w:rsidRPr="00A42E8D">
                    <w:rPr>
                      <w:rFonts w:ascii="Arial" w:hAnsi="Arial" w:cs="Arial"/>
                      <w:color w:val="000000"/>
                      <w:sz w:val="24"/>
                      <w:szCs w:val="24"/>
                    </w:rPr>
                    <w:t>uthority</w:t>
                  </w:r>
                </w:p>
              </w:tc>
              <w:tc>
                <w:tcPr>
                  <w:tcW w:w="990" w:type="dxa"/>
                  <w:tcBorders>
                    <w:top w:val="nil"/>
                    <w:left w:val="nil"/>
                    <w:bottom w:val="nil"/>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6621</w:t>
                  </w:r>
                </w:p>
              </w:tc>
              <w:tc>
                <w:tcPr>
                  <w:tcW w:w="1260" w:type="dxa"/>
                  <w:tcBorders>
                    <w:top w:val="nil"/>
                    <w:left w:val="nil"/>
                    <w:bottom w:val="nil"/>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07-08-23</w:t>
                  </w:r>
                </w:p>
              </w:tc>
              <w:tc>
                <w:tcPr>
                  <w:tcW w:w="1710" w:type="dxa"/>
                  <w:tcBorders>
                    <w:top w:val="nil"/>
                    <w:left w:val="nil"/>
                    <w:bottom w:val="nil"/>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775,269.60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9</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FE742D" w:rsidP="00292F45">
                  <w:pPr>
                    <w:spacing w:line="240" w:lineRule="auto"/>
                    <w:rPr>
                      <w:rFonts w:ascii="Arial" w:hAnsi="Arial" w:cs="Arial"/>
                      <w:color w:val="000000"/>
                      <w:sz w:val="24"/>
                      <w:szCs w:val="24"/>
                    </w:rPr>
                  </w:pPr>
                  <w:r>
                    <w:rPr>
                      <w:rFonts w:ascii="Arial" w:hAnsi="Arial" w:cs="Arial"/>
                      <w:color w:val="000000"/>
                      <w:sz w:val="24"/>
                      <w:szCs w:val="24"/>
                    </w:rPr>
                    <w:t>L</w:t>
                  </w:r>
                  <w:r w:rsidRPr="00A42E8D">
                    <w:rPr>
                      <w:rFonts w:ascii="Arial" w:hAnsi="Arial" w:cs="Arial"/>
                      <w:color w:val="000000"/>
                      <w:sz w:val="24"/>
                      <w:szCs w:val="24"/>
                    </w:rPr>
                    <w:t>icensing</w:t>
                  </w:r>
                  <w:r w:rsidR="005A304C" w:rsidRPr="00A42E8D">
                    <w:rPr>
                      <w:rFonts w:ascii="Arial" w:hAnsi="Arial" w:cs="Arial"/>
                      <w:color w:val="000000"/>
                      <w:sz w:val="24"/>
                      <w:szCs w:val="24"/>
                    </w:rPr>
                    <w:t xml:space="preserve"> of municipal fleet</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24</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eastAsia="Times New Roman" w:hAnsi="Arial" w:cs="Arial"/>
                      <w:color w:val="000000"/>
                      <w:sz w:val="24"/>
                      <w:szCs w:val="24"/>
                    </w:rPr>
                  </w:pPr>
                  <w:r>
                    <w:rPr>
                      <w:rFonts w:ascii="Arial" w:hAnsi="Arial" w:cs="Arial"/>
                      <w:color w:val="000000"/>
                      <w:sz w:val="24"/>
                      <w:szCs w:val="24"/>
                    </w:rPr>
                    <w:t>Mzimtimani Property and Cleaning</w:t>
                  </w:r>
                </w:p>
              </w:tc>
              <w:tc>
                <w:tcPr>
                  <w:tcW w:w="99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6705</w:t>
                  </w:r>
                </w:p>
              </w:tc>
              <w:tc>
                <w:tcPr>
                  <w:tcW w:w="126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13-09-23</w:t>
                  </w:r>
                </w:p>
              </w:tc>
              <w:tc>
                <w:tcPr>
                  <w:tcW w:w="1710"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29,400.00 </w:t>
                  </w:r>
                </w:p>
              </w:tc>
              <w:tc>
                <w:tcPr>
                  <w:tcW w:w="833"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0</w:t>
                  </w:r>
                </w:p>
              </w:tc>
              <w:tc>
                <w:tcPr>
                  <w:tcW w:w="2407" w:type="dxa"/>
                  <w:tcBorders>
                    <w:top w:val="single" w:sz="4" w:space="0" w:color="000000"/>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Catering services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25</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B</w:t>
                  </w:r>
                  <w:r w:rsidRPr="00A42E8D">
                    <w:rPr>
                      <w:rFonts w:ascii="Arial" w:hAnsi="Arial" w:cs="Arial"/>
                      <w:color w:val="000000"/>
                      <w:sz w:val="24"/>
                      <w:szCs w:val="24"/>
                    </w:rPr>
                    <w:t>asadzi personnel cc</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6734</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29-09-23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14,016.20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rocurement of advertising services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26</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Esihle AgriEnterprise and P</w:t>
                  </w:r>
                  <w:r w:rsidRPr="00A42E8D">
                    <w:rPr>
                      <w:rFonts w:ascii="Arial" w:hAnsi="Arial" w:cs="Arial"/>
                      <w:color w:val="000000"/>
                      <w:sz w:val="24"/>
                      <w:szCs w:val="24"/>
                    </w:rPr>
                    <w:t>roj</w:t>
                  </w:r>
                  <w:r>
                    <w:rPr>
                      <w:rFonts w:ascii="Arial" w:hAnsi="Arial" w:cs="Arial"/>
                      <w:color w:val="000000"/>
                      <w:sz w:val="24"/>
                      <w:szCs w:val="24"/>
                    </w:rPr>
                    <w:t>ects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6714</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19-09-23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29,300.00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R</w:t>
                  </w:r>
                  <w:r w:rsidRPr="00A42E8D">
                    <w:rPr>
                      <w:rFonts w:ascii="Arial" w:hAnsi="Arial" w:cs="Arial"/>
                      <w:color w:val="000000"/>
                      <w:sz w:val="24"/>
                      <w:szCs w:val="24"/>
                    </w:rPr>
                    <w:t>eplacement of alluminium doors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27</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 xml:space="preserve">Xpand Business </w:t>
                  </w:r>
                  <w:r>
                    <w:rPr>
                      <w:rFonts w:ascii="Arial" w:hAnsi="Arial" w:cs="Arial"/>
                      <w:color w:val="000000"/>
                      <w:sz w:val="24"/>
                      <w:szCs w:val="24"/>
                    </w:rPr>
                    <w:lastRenderedPageBreak/>
                    <w:t>E</w:t>
                  </w:r>
                  <w:r w:rsidRPr="00A42E8D">
                    <w:rPr>
                      <w:rFonts w:ascii="Arial" w:hAnsi="Arial" w:cs="Arial"/>
                      <w:color w:val="000000"/>
                      <w:sz w:val="24"/>
                      <w:szCs w:val="24"/>
                    </w:rPr>
                    <w:t>nterpri</w:t>
                  </w:r>
                  <w:r>
                    <w:rPr>
                      <w:rFonts w:ascii="Arial" w:hAnsi="Arial" w:cs="Arial"/>
                      <w:color w:val="000000"/>
                      <w:sz w:val="24"/>
                      <w:szCs w:val="24"/>
                    </w:rPr>
                    <w:t>se (Pty) Ltd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lastRenderedPageBreak/>
                    <w:t>6706</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13-09-23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24,790.00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T</w:t>
                  </w:r>
                  <w:r w:rsidRPr="00A42E8D">
                    <w:rPr>
                      <w:rFonts w:ascii="Arial" w:hAnsi="Arial" w:cs="Arial"/>
                      <w:color w:val="000000"/>
                      <w:sz w:val="24"/>
                      <w:szCs w:val="24"/>
                    </w:rPr>
                    <w:t>rimmer lane</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lastRenderedPageBreak/>
                    <w:t>28</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Mapeane</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6732</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29-09-23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29,800.00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F</w:t>
                  </w:r>
                  <w:r w:rsidRPr="00A42E8D">
                    <w:rPr>
                      <w:rFonts w:ascii="Arial" w:hAnsi="Arial" w:cs="Arial"/>
                      <w:color w:val="000000"/>
                      <w:sz w:val="24"/>
                      <w:szCs w:val="24"/>
                    </w:rPr>
                    <w:t>ire horse reel as per specifications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29</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T Mndawe Holdings (Pty) L</w:t>
                  </w:r>
                  <w:r w:rsidRPr="00A42E8D">
                    <w:rPr>
                      <w:rFonts w:ascii="Arial" w:hAnsi="Arial" w:cs="Arial"/>
                      <w:color w:val="000000"/>
                      <w:sz w:val="24"/>
                      <w:szCs w:val="24"/>
                    </w:rPr>
                    <w:t>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6731</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29-09-23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20,004.00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R</w:t>
                  </w:r>
                  <w:r w:rsidRPr="00A42E8D">
                    <w:rPr>
                      <w:rFonts w:ascii="Arial" w:hAnsi="Arial" w:cs="Arial"/>
                      <w:color w:val="000000"/>
                      <w:sz w:val="24"/>
                      <w:szCs w:val="24"/>
                    </w:rPr>
                    <w:t xml:space="preserve">efill and recharge service fire extinguishers </w:t>
                  </w:r>
                  <w:r>
                    <w:rPr>
                      <w:rFonts w:ascii="Arial" w:hAnsi="Arial" w:cs="Arial"/>
                      <w:color w:val="000000"/>
                      <w:sz w:val="24"/>
                      <w:szCs w:val="24"/>
                    </w:rPr>
                    <w:t>(</w:t>
                  </w:r>
                  <w:r w:rsidRPr="00A42E8D">
                    <w:rPr>
                      <w:rFonts w:ascii="Arial" w:hAnsi="Arial" w:cs="Arial"/>
                      <w:color w:val="000000"/>
                      <w:sz w:val="24"/>
                      <w:szCs w:val="24"/>
                    </w:rPr>
                    <w:t>9kg</w:t>
                  </w:r>
                  <w:r>
                    <w:rPr>
                      <w:rFonts w:ascii="Arial" w:hAnsi="Arial" w:cs="Arial"/>
                      <w:color w:val="000000"/>
                      <w:sz w:val="24"/>
                      <w:szCs w:val="24"/>
                    </w:rPr>
                    <w:t xml:space="preserve">) </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30</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RRM GROUP (Pty) Ltd</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6727</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20-09-23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25,750.00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rocurement of advertising services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31</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Mmina Tlou H</w:t>
                  </w:r>
                  <w:r w:rsidRPr="00A42E8D">
                    <w:rPr>
                      <w:rFonts w:ascii="Arial" w:hAnsi="Arial" w:cs="Arial"/>
                      <w:color w:val="000000"/>
                      <w:sz w:val="24"/>
                      <w:szCs w:val="24"/>
                    </w:rPr>
                    <w:t>oldings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6725</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19-09-23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26,650.00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hAnsi="Arial" w:cs="Arial"/>
                      <w:color w:val="000000"/>
                      <w:sz w:val="24"/>
                      <w:szCs w:val="24"/>
                    </w:rPr>
                  </w:pPr>
                  <w:r w:rsidRPr="00A42E8D">
                    <w:rPr>
                      <w:rFonts w:ascii="Arial" w:hAnsi="Arial" w:cs="Arial"/>
                      <w:color w:val="000000"/>
                      <w:sz w:val="24"/>
                      <w:szCs w:val="24"/>
                    </w:rPr>
                    <w:t>Procurement of Arch lever files</w:t>
                  </w:r>
                </w:p>
              </w:tc>
            </w:tr>
            <w:tr w:rsidR="00937D9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32</w:t>
                  </w:r>
                </w:p>
              </w:tc>
              <w:tc>
                <w:tcPr>
                  <w:tcW w:w="1890" w:type="dxa"/>
                  <w:tcBorders>
                    <w:top w:val="nil"/>
                    <w:left w:val="single" w:sz="4" w:space="0" w:color="000000"/>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Gomalisa Trading and P</w:t>
                  </w:r>
                  <w:r w:rsidRPr="00A42E8D">
                    <w:rPr>
                      <w:rFonts w:ascii="Arial" w:hAnsi="Arial" w:cs="Arial"/>
                      <w:color w:val="000000"/>
                      <w:sz w:val="24"/>
                      <w:szCs w:val="24"/>
                    </w:rPr>
                    <w:t>rojects</w:t>
                  </w:r>
                </w:p>
              </w:tc>
              <w:tc>
                <w:tcPr>
                  <w:tcW w:w="99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6733</w:t>
                  </w:r>
                </w:p>
              </w:tc>
              <w:tc>
                <w:tcPr>
                  <w:tcW w:w="1260"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29-09-23</w:t>
                  </w:r>
                </w:p>
              </w:tc>
              <w:tc>
                <w:tcPr>
                  <w:tcW w:w="1710" w:type="dxa"/>
                  <w:tcBorders>
                    <w:top w:val="nil"/>
                    <w:left w:val="nil"/>
                    <w:bottom w:val="single" w:sz="4" w:space="0" w:color="000000"/>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13,500.00 </w:t>
                  </w:r>
                </w:p>
              </w:tc>
              <w:tc>
                <w:tcPr>
                  <w:tcW w:w="833"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 </w:t>
                  </w:r>
                  <w:r w:rsidR="005A304C">
                    <w:rPr>
                      <w:rFonts w:ascii="Arial" w:hAnsi="Arial" w:cs="Arial"/>
                      <w:color w:val="000000"/>
                      <w:sz w:val="24"/>
                      <w:szCs w:val="24"/>
                    </w:rPr>
                    <w:t>1</w:t>
                  </w:r>
                </w:p>
              </w:tc>
              <w:tc>
                <w:tcPr>
                  <w:tcW w:w="2407"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P</w:t>
                  </w:r>
                  <w:r w:rsidRPr="00A42E8D">
                    <w:rPr>
                      <w:rFonts w:ascii="Arial" w:hAnsi="Arial" w:cs="Arial"/>
                      <w:color w:val="000000"/>
                      <w:sz w:val="24"/>
                      <w:szCs w:val="24"/>
                    </w:rPr>
                    <w:t>rocurement of sound for meeting held at old legislature</w:t>
                  </w:r>
                </w:p>
              </w:tc>
            </w:tr>
            <w:tr w:rsidR="00505C1E" w:rsidRPr="00A42E8D" w:rsidTr="002914CF">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D9E" w:rsidRPr="00A42E8D" w:rsidRDefault="00937D9E" w:rsidP="00292F45">
                  <w:pPr>
                    <w:spacing w:after="0" w:line="240" w:lineRule="auto"/>
                    <w:jc w:val="center"/>
                    <w:rPr>
                      <w:rFonts w:ascii="Arial" w:eastAsia="Times New Roman" w:hAnsi="Arial" w:cs="Arial"/>
                      <w:bCs/>
                      <w:color w:val="000000"/>
                      <w:sz w:val="24"/>
                      <w:szCs w:val="24"/>
                    </w:rPr>
                  </w:pPr>
                  <w:r w:rsidRPr="00A42E8D">
                    <w:rPr>
                      <w:rFonts w:ascii="Arial" w:eastAsia="Times New Roman" w:hAnsi="Arial" w:cs="Arial"/>
                      <w:bCs/>
                      <w:color w:val="000000"/>
                      <w:sz w:val="24"/>
                      <w:szCs w:val="24"/>
                    </w:rPr>
                    <w:t>33</w:t>
                  </w:r>
                </w:p>
              </w:tc>
              <w:tc>
                <w:tcPr>
                  <w:tcW w:w="1890" w:type="dxa"/>
                  <w:tcBorders>
                    <w:top w:val="nil"/>
                    <w:left w:val="single" w:sz="4" w:space="0" w:color="000000"/>
                    <w:bottom w:val="single" w:sz="4" w:space="0" w:color="auto"/>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Pr>
                      <w:rFonts w:ascii="Arial" w:hAnsi="Arial" w:cs="Arial"/>
                      <w:color w:val="000000"/>
                      <w:sz w:val="24"/>
                      <w:szCs w:val="24"/>
                    </w:rPr>
                    <w:t>T</w:t>
                  </w:r>
                  <w:r w:rsidRPr="00A42E8D">
                    <w:rPr>
                      <w:rFonts w:ascii="Arial" w:hAnsi="Arial" w:cs="Arial"/>
                      <w:color w:val="000000"/>
                      <w:sz w:val="24"/>
                      <w:szCs w:val="24"/>
                    </w:rPr>
                    <w:t>hubalentsha</w:t>
                  </w:r>
                  <w:r>
                    <w:rPr>
                      <w:rFonts w:ascii="Arial" w:hAnsi="Arial" w:cs="Arial"/>
                      <w:color w:val="000000"/>
                      <w:sz w:val="24"/>
                      <w:szCs w:val="24"/>
                    </w:rPr>
                    <w:t xml:space="preserve"> C</w:t>
                  </w:r>
                  <w:r w:rsidRPr="00A42E8D">
                    <w:rPr>
                      <w:rFonts w:ascii="Arial" w:hAnsi="Arial" w:cs="Arial"/>
                      <w:color w:val="000000"/>
                      <w:sz w:val="24"/>
                      <w:szCs w:val="24"/>
                    </w:rPr>
                    <w:t>onstruction and</w:t>
                  </w:r>
                  <w:r>
                    <w:rPr>
                      <w:rFonts w:ascii="Arial" w:hAnsi="Arial" w:cs="Arial"/>
                      <w:color w:val="000000"/>
                      <w:sz w:val="24"/>
                      <w:szCs w:val="24"/>
                    </w:rPr>
                    <w:t xml:space="preserve"> Projects</w:t>
                  </w:r>
                </w:p>
              </w:tc>
              <w:tc>
                <w:tcPr>
                  <w:tcW w:w="990" w:type="dxa"/>
                  <w:tcBorders>
                    <w:top w:val="nil"/>
                    <w:left w:val="nil"/>
                    <w:bottom w:val="single" w:sz="4" w:space="0" w:color="auto"/>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6726</w:t>
                  </w:r>
                </w:p>
              </w:tc>
              <w:tc>
                <w:tcPr>
                  <w:tcW w:w="1260" w:type="dxa"/>
                  <w:tcBorders>
                    <w:top w:val="nil"/>
                    <w:left w:val="nil"/>
                    <w:bottom w:val="single" w:sz="4" w:space="0" w:color="auto"/>
                    <w:right w:val="single" w:sz="4" w:space="0" w:color="000000"/>
                  </w:tcBorders>
                  <w:shd w:val="clear" w:color="auto" w:fill="auto"/>
                  <w:vAlign w:val="bottom"/>
                </w:tcPr>
                <w:p w:rsidR="00937D9E" w:rsidRPr="00A42E8D" w:rsidRDefault="00937D9E" w:rsidP="00292F45">
                  <w:pPr>
                    <w:spacing w:line="240" w:lineRule="auto"/>
                    <w:jc w:val="right"/>
                    <w:rPr>
                      <w:rFonts w:ascii="Arial" w:hAnsi="Arial" w:cs="Arial"/>
                      <w:color w:val="000000"/>
                      <w:sz w:val="24"/>
                      <w:szCs w:val="24"/>
                    </w:rPr>
                  </w:pPr>
                  <w:r w:rsidRPr="00A42E8D">
                    <w:rPr>
                      <w:rFonts w:ascii="Arial" w:hAnsi="Arial" w:cs="Arial"/>
                      <w:color w:val="000000"/>
                      <w:sz w:val="24"/>
                      <w:szCs w:val="24"/>
                    </w:rPr>
                    <w:t>19-09-23</w:t>
                  </w:r>
                </w:p>
              </w:tc>
              <w:tc>
                <w:tcPr>
                  <w:tcW w:w="1710" w:type="dxa"/>
                  <w:tcBorders>
                    <w:top w:val="nil"/>
                    <w:left w:val="nil"/>
                    <w:bottom w:val="single" w:sz="4" w:space="0" w:color="auto"/>
                    <w:right w:val="single" w:sz="4" w:space="0" w:color="000000"/>
                  </w:tcBorders>
                  <w:shd w:val="clear" w:color="auto" w:fill="auto"/>
                  <w:vAlign w:val="bottom"/>
                </w:tcPr>
                <w:p w:rsidR="00937D9E" w:rsidRPr="00A42E8D" w:rsidRDefault="00937D9E" w:rsidP="003E1B63">
                  <w:pPr>
                    <w:spacing w:line="240" w:lineRule="auto"/>
                    <w:jc w:val="right"/>
                    <w:rPr>
                      <w:rFonts w:ascii="Arial" w:hAnsi="Arial" w:cs="Arial"/>
                      <w:color w:val="000000"/>
                      <w:sz w:val="24"/>
                      <w:szCs w:val="24"/>
                    </w:rPr>
                  </w:pPr>
                  <w:r w:rsidRPr="00A42E8D">
                    <w:rPr>
                      <w:rFonts w:ascii="Arial" w:hAnsi="Arial" w:cs="Arial"/>
                      <w:color w:val="000000"/>
                      <w:sz w:val="24"/>
                      <w:szCs w:val="24"/>
                    </w:rPr>
                    <w:t xml:space="preserve">    22,000.00 </w:t>
                  </w:r>
                </w:p>
              </w:tc>
              <w:tc>
                <w:tcPr>
                  <w:tcW w:w="833" w:type="dxa"/>
                  <w:tcBorders>
                    <w:top w:val="nil"/>
                    <w:left w:val="nil"/>
                    <w:bottom w:val="single" w:sz="4" w:space="0" w:color="auto"/>
                    <w:right w:val="single" w:sz="4" w:space="0" w:color="000000"/>
                  </w:tcBorders>
                  <w:shd w:val="clear" w:color="auto" w:fill="auto"/>
                  <w:vAlign w:val="bottom"/>
                </w:tcPr>
                <w:p w:rsidR="00937D9E" w:rsidRPr="00A42E8D" w:rsidRDefault="00937D9E" w:rsidP="00292F45">
                  <w:pPr>
                    <w:spacing w:line="240" w:lineRule="auto"/>
                    <w:jc w:val="center"/>
                    <w:rPr>
                      <w:rFonts w:ascii="Arial" w:hAnsi="Arial" w:cs="Arial"/>
                      <w:color w:val="000000"/>
                      <w:sz w:val="24"/>
                      <w:szCs w:val="24"/>
                    </w:rPr>
                  </w:pPr>
                  <w:r w:rsidRPr="00A42E8D">
                    <w:rPr>
                      <w:rFonts w:ascii="Arial" w:hAnsi="Arial" w:cs="Arial"/>
                      <w:color w:val="000000"/>
                      <w:sz w:val="24"/>
                      <w:szCs w:val="24"/>
                    </w:rPr>
                    <w:t>3</w:t>
                  </w:r>
                </w:p>
              </w:tc>
              <w:tc>
                <w:tcPr>
                  <w:tcW w:w="2407" w:type="dxa"/>
                  <w:tcBorders>
                    <w:top w:val="nil"/>
                    <w:left w:val="nil"/>
                    <w:bottom w:val="single" w:sz="4" w:space="0" w:color="auto"/>
                    <w:right w:val="single" w:sz="4" w:space="0" w:color="000000"/>
                  </w:tcBorders>
                  <w:shd w:val="clear" w:color="auto" w:fill="auto"/>
                  <w:vAlign w:val="bottom"/>
                </w:tcPr>
                <w:p w:rsidR="00937D9E" w:rsidRPr="00A42E8D" w:rsidRDefault="005A304C" w:rsidP="00292F45">
                  <w:pPr>
                    <w:spacing w:line="240" w:lineRule="auto"/>
                    <w:rPr>
                      <w:rFonts w:ascii="Arial" w:hAnsi="Arial" w:cs="Arial"/>
                      <w:color w:val="000000"/>
                      <w:sz w:val="24"/>
                      <w:szCs w:val="24"/>
                    </w:rPr>
                  </w:pPr>
                  <w:r w:rsidRPr="00A42E8D">
                    <w:rPr>
                      <w:rFonts w:ascii="Arial" w:hAnsi="Arial" w:cs="Arial"/>
                      <w:color w:val="000000"/>
                      <w:sz w:val="24"/>
                      <w:szCs w:val="24"/>
                    </w:rPr>
                    <w:t xml:space="preserve">procurement of still water for the mayoral outreach </w:t>
                  </w:r>
                  <w:r>
                    <w:rPr>
                      <w:rFonts w:ascii="Arial" w:hAnsi="Arial" w:cs="Arial"/>
                      <w:color w:val="000000"/>
                      <w:sz w:val="24"/>
                      <w:szCs w:val="24"/>
                    </w:rPr>
                    <w:t>Imbizos</w:t>
                  </w:r>
                </w:p>
              </w:tc>
            </w:tr>
          </w:tbl>
          <w:p w:rsidR="008942D6" w:rsidRPr="00A42E8D" w:rsidRDefault="008942D6" w:rsidP="00292F45">
            <w:pPr>
              <w:spacing w:before="2" w:line="240" w:lineRule="auto"/>
              <w:jc w:val="both"/>
              <w:rPr>
                <w:rFonts w:ascii="Arial" w:eastAsia="Arial" w:hAnsi="Arial" w:cs="Arial"/>
                <w:b/>
                <w:sz w:val="24"/>
                <w:szCs w:val="24"/>
                <w:u w:val="single"/>
                <w:lang w:val="en-ZA"/>
              </w:rPr>
            </w:pPr>
          </w:p>
        </w:tc>
      </w:tr>
      <w:tr w:rsidR="00672B6D" w:rsidRPr="00A42E8D" w:rsidTr="00CF116B">
        <w:tc>
          <w:tcPr>
            <w:tcW w:w="723" w:type="dxa"/>
          </w:tcPr>
          <w:p w:rsidR="00672B6D" w:rsidRPr="00A42E8D" w:rsidRDefault="00672B6D" w:rsidP="008942D6">
            <w:pPr>
              <w:spacing w:after="0" w:line="240" w:lineRule="auto"/>
              <w:contextualSpacing/>
              <w:rPr>
                <w:rFonts w:ascii="Arial" w:hAnsi="Arial" w:cs="Arial"/>
                <w:sz w:val="24"/>
                <w:szCs w:val="24"/>
              </w:rPr>
            </w:pPr>
          </w:p>
        </w:tc>
        <w:tc>
          <w:tcPr>
            <w:tcW w:w="10493" w:type="dxa"/>
            <w:gridSpan w:val="3"/>
          </w:tcPr>
          <w:p w:rsidR="00672B6D" w:rsidRPr="00A42E8D" w:rsidRDefault="00672B6D" w:rsidP="00292F45">
            <w:pPr>
              <w:spacing w:after="0" w:line="240" w:lineRule="auto"/>
              <w:jc w:val="center"/>
              <w:rPr>
                <w:rFonts w:ascii="Arial" w:eastAsia="Times New Roman" w:hAnsi="Arial" w:cs="Arial"/>
                <w:b/>
                <w:bCs/>
                <w:color w:val="000000"/>
                <w:sz w:val="24"/>
                <w:szCs w:val="24"/>
              </w:rPr>
            </w:pPr>
          </w:p>
        </w:tc>
      </w:tr>
      <w:tr w:rsidR="00474A9F" w:rsidRPr="00A42E8D" w:rsidTr="00933818">
        <w:trPr>
          <w:gridBefore w:val="2"/>
          <w:gridAfter w:val="1"/>
          <w:wBefore w:w="1061" w:type="dxa"/>
          <w:wAfter w:w="75" w:type="dxa"/>
          <w:trHeight w:val="647"/>
        </w:trPr>
        <w:tc>
          <w:tcPr>
            <w:tcW w:w="10080" w:type="dxa"/>
            <w:shd w:val="clear" w:color="auto" w:fill="auto"/>
            <w:noWrap/>
            <w:vAlign w:val="bottom"/>
            <w:hideMark/>
          </w:tcPr>
          <w:p w:rsidR="00B90853" w:rsidRPr="00A42E8D" w:rsidRDefault="00B90853" w:rsidP="00292F45">
            <w:pPr>
              <w:spacing w:before="2" w:line="240" w:lineRule="auto"/>
              <w:ind w:left="97" w:hanging="97"/>
              <w:jc w:val="both"/>
              <w:rPr>
                <w:rFonts w:ascii="Arial" w:eastAsia="Arial" w:hAnsi="Arial" w:cs="Arial"/>
                <w:b/>
                <w:sz w:val="24"/>
                <w:szCs w:val="24"/>
                <w:u w:val="single"/>
              </w:rPr>
            </w:pPr>
          </w:p>
          <w:p w:rsidR="000924FD" w:rsidRPr="00A42E8D" w:rsidRDefault="000924FD" w:rsidP="00505C1E">
            <w:pPr>
              <w:spacing w:before="2" w:line="240" w:lineRule="auto"/>
              <w:jc w:val="both"/>
              <w:rPr>
                <w:rFonts w:ascii="Arial" w:eastAsia="Arial" w:hAnsi="Arial" w:cs="Arial"/>
                <w:b/>
                <w:sz w:val="24"/>
                <w:szCs w:val="24"/>
                <w:u w:val="single"/>
              </w:rPr>
            </w:pPr>
            <w:r w:rsidRPr="00A42E8D">
              <w:rPr>
                <w:rFonts w:ascii="Arial" w:eastAsia="Arial" w:hAnsi="Arial" w:cs="Arial"/>
                <w:b/>
                <w:sz w:val="24"/>
                <w:szCs w:val="24"/>
                <w:u w:val="single"/>
              </w:rPr>
              <w:t xml:space="preserve">Table 5.2 </w:t>
            </w:r>
            <w:r w:rsidR="007E024B" w:rsidRPr="00A42E8D">
              <w:rPr>
                <w:rFonts w:ascii="Arial" w:eastAsia="Arial" w:hAnsi="Arial" w:cs="Arial"/>
                <w:b/>
                <w:sz w:val="24"/>
                <w:szCs w:val="24"/>
                <w:u w:val="single"/>
              </w:rPr>
              <w:t xml:space="preserve"> Below is t</w:t>
            </w:r>
            <w:r w:rsidRPr="00A42E8D">
              <w:rPr>
                <w:rFonts w:ascii="Arial" w:eastAsia="Arial" w:hAnsi="Arial" w:cs="Arial"/>
                <w:b/>
                <w:sz w:val="24"/>
                <w:szCs w:val="24"/>
                <w:u w:val="single"/>
              </w:rPr>
              <w:t>he detailed list of all p</w:t>
            </w:r>
            <w:r w:rsidR="007E024B" w:rsidRPr="00A42E8D">
              <w:rPr>
                <w:rFonts w:ascii="Arial" w:eastAsia="Arial" w:hAnsi="Arial" w:cs="Arial"/>
                <w:b/>
                <w:sz w:val="24"/>
                <w:szCs w:val="24"/>
                <w:u w:val="single"/>
              </w:rPr>
              <w:t xml:space="preserve">urchase orders raised from July to </w:t>
            </w:r>
            <w:r w:rsidRPr="00A42E8D">
              <w:rPr>
                <w:rFonts w:ascii="Arial" w:eastAsia="Arial" w:hAnsi="Arial" w:cs="Arial"/>
                <w:b/>
                <w:sz w:val="24"/>
                <w:szCs w:val="24"/>
                <w:u w:val="single"/>
              </w:rPr>
              <w:t xml:space="preserve"> </w:t>
            </w:r>
            <w:r w:rsidR="007E024B" w:rsidRPr="00A42E8D">
              <w:rPr>
                <w:rFonts w:ascii="Arial" w:eastAsia="Arial" w:hAnsi="Arial" w:cs="Arial"/>
                <w:b/>
                <w:sz w:val="24"/>
                <w:szCs w:val="24"/>
                <w:u w:val="single"/>
              </w:rPr>
              <w:t>September 2022 from R200 000.00</w:t>
            </w:r>
            <w:r w:rsidRPr="00A42E8D">
              <w:rPr>
                <w:rFonts w:ascii="Arial" w:eastAsia="Arial" w:hAnsi="Arial" w:cs="Arial"/>
                <w:b/>
                <w:sz w:val="24"/>
                <w:szCs w:val="24"/>
                <w:u w:val="single"/>
              </w:rPr>
              <w:t xml:space="preserve"> and above </w:t>
            </w:r>
            <w:r w:rsidR="00CA2C76" w:rsidRPr="00A42E8D">
              <w:rPr>
                <w:rFonts w:ascii="Arial" w:eastAsia="Arial" w:hAnsi="Arial" w:cs="Arial"/>
                <w:b/>
                <w:sz w:val="24"/>
                <w:szCs w:val="24"/>
                <w:u w:val="single"/>
              </w:rPr>
              <w:t xml:space="preserve">through </w:t>
            </w:r>
            <w:r w:rsidRPr="00A42E8D">
              <w:rPr>
                <w:rFonts w:ascii="Arial" w:eastAsia="Arial" w:hAnsi="Arial" w:cs="Arial"/>
                <w:b/>
                <w:sz w:val="24"/>
                <w:szCs w:val="24"/>
                <w:u w:val="single"/>
              </w:rPr>
              <w:t>contracted services</w:t>
            </w:r>
            <w:r w:rsidR="00CA2C76" w:rsidRPr="00A42E8D">
              <w:rPr>
                <w:rFonts w:ascii="Arial" w:eastAsia="Arial" w:hAnsi="Arial" w:cs="Arial"/>
                <w:b/>
                <w:sz w:val="24"/>
                <w:szCs w:val="24"/>
                <w:u w:val="single"/>
              </w:rPr>
              <w:t xml:space="preserve"> is as follows:</w:t>
            </w:r>
            <w:r w:rsidRPr="00A42E8D">
              <w:rPr>
                <w:rFonts w:ascii="Arial" w:eastAsia="Arial" w:hAnsi="Arial" w:cs="Arial"/>
                <w:b/>
                <w:sz w:val="24"/>
                <w:szCs w:val="24"/>
                <w:u w:val="single"/>
              </w:rPr>
              <w:t xml:space="preserve"> </w:t>
            </w:r>
          </w:p>
          <w:tbl>
            <w:tblPr>
              <w:tblStyle w:val="TableGrid"/>
              <w:tblW w:w="9967" w:type="dxa"/>
              <w:tblLayout w:type="fixed"/>
              <w:tblLook w:val="04A0" w:firstRow="1" w:lastRow="0" w:firstColumn="1" w:lastColumn="0" w:noHBand="0" w:noVBand="1"/>
            </w:tblPr>
            <w:tblGrid>
              <w:gridCol w:w="927"/>
              <w:gridCol w:w="1741"/>
              <w:gridCol w:w="846"/>
              <w:gridCol w:w="1345"/>
              <w:gridCol w:w="1620"/>
              <w:gridCol w:w="722"/>
              <w:gridCol w:w="2766"/>
            </w:tblGrid>
            <w:tr w:rsidR="00EB5E28" w:rsidRPr="00A42E8D" w:rsidTr="003E1B63">
              <w:trPr>
                <w:trHeight w:val="587"/>
              </w:trPr>
              <w:tc>
                <w:tcPr>
                  <w:tcW w:w="927" w:type="dxa"/>
                  <w:shd w:val="clear" w:color="auto" w:fill="92D050"/>
                  <w:hideMark/>
                </w:tcPr>
                <w:p w:rsidR="00CF116B" w:rsidRPr="00A42E8D" w:rsidRDefault="00051BA2" w:rsidP="00292F45">
                  <w:pPr>
                    <w:spacing w:line="240" w:lineRule="auto"/>
                    <w:rPr>
                      <w:rFonts w:ascii="Arial" w:hAnsi="Arial" w:cs="Arial"/>
                      <w:b/>
                      <w:bCs/>
                      <w:sz w:val="24"/>
                      <w:szCs w:val="24"/>
                    </w:rPr>
                  </w:pPr>
                  <w:r w:rsidRPr="00A42E8D">
                    <w:rPr>
                      <w:rFonts w:ascii="Arial" w:hAnsi="Arial" w:cs="Arial"/>
                      <w:b/>
                      <w:bCs/>
                      <w:sz w:val="24"/>
                      <w:szCs w:val="24"/>
                    </w:rPr>
                    <w:t>Seq.</w:t>
                  </w:r>
                </w:p>
              </w:tc>
              <w:tc>
                <w:tcPr>
                  <w:tcW w:w="1741" w:type="dxa"/>
                  <w:shd w:val="clear" w:color="auto" w:fill="92D050"/>
                  <w:hideMark/>
                </w:tcPr>
                <w:p w:rsidR="00CF116B" w:rsidRPr="00A42E8D" w:rsidRDefault="00CF116B" w:rsidP="00292F45">
                  <w:pPr>
                    <w:spacing w:line="240" w:lineRule="auto"/>
                    <w:rPr>
                      <w:rFonts w:ascii="Arial" w:hAnsi="Arial" w:cs="Arial"/>
                      <w:b/>
                      <w:bCs/>
                      <w:sz w:val="24"/>
                      <w:szCs w:val="24"/>
                    </w:rPr>
                  </w:pPr>
                  <w:r w:rsidRPr="00A42E8D">
                    <w:rPr>
                      <w:rFonts w:ascii="Arial" w:hAnsi="Arial" w:cs="Arial"/>
                      <w:b/>
                      <w:bCs/>
                      <w:sz w:val="24"/>
                      <w:szCs w:val="24"/>
                    </w:rPr>
                    <w:t>Creditor Name</w:t>
                  </w:r>
                </w:p>
              </w:tc>
              <w:tc>
                <w:tcPr>
                  <w:tcW w:w="846" w:type="dxa"/>
                  <w:shd w:val="clear" w:color="auto" w:fill="92D050"/>
                  <w:hideMark/>
                </w:tcPr>
                <w:p w:rsidR="00CF116B" w:rsidRPr="00A42E8D" w:rsidRDefault="00CF116B" w:rsidP="00292F45">
                  <w:pPr>
                    <w:spacing w:line="240" w:lineRule="auto"/>
                    <w:rPr>
                      <w:rFonts w:ascii="Arial" w:hAnsi="Arial" w:cs="Arial"/>
                      <w:b/>
                      <w:bCs/>
                      <w:sz w:val="24"/>
                      <w:szCs w:val="24"/>
                    </w:rPr>
                  </w:pPr>
                  <w:r w:rsidRPr="00A42E8D">
                    <w:rPr>
                      <w:rFonts w:ascii="Arial" w:hAnsi="Arial" w:cs="Arial"/>
                      <w:b/>
                      <w:bCs/>
                      <w:sz w:val="24"/>
                      <w:szCs w:val="24"/>
                    </w:rPr>
                    <w:t>Order No.</w:t>
                  </w:r>
                </w:p>
              </w:tc>
              <w:tc>
                <w:tcPr>
                  <w:tcW w:w="1345" w:type="dxa"/>
                  <w:shd w:val="clear" w:color="auto" w:fill="92D050"/>
                  <w:hideMark/>
                </w:tcPr>
                <w:p w:rsidR="0025183C" w:rsidRDefault="00CF116B" w:rsidP="00292F45">
                  <w:pPr>
                    <w:spacing w:line="240" w:lineRule="auto"/>
                    <w:rPr>
                      <w:rFonts w:ascii="Arial" w:hAnsi="Arial" w:cs="Arial"/>
                      <w:b/>
                      <w:bCs/>
                      <w:sz w:val="24"/>
                      <w:szCs w:val="24"/>
                    </w:rPr>
                  </w:pPr>
                  <w:r w:rsidRPr="00A42E8D">
                    <w:rPr>
                      <w:rFonts w:ascii="Arial" w:hAnsi="Arial" w:cs="Arial"/>
                      <w:b/>
                      <w:bCs/>
                      <w:sz w:val="24"/>
                      <w:szCs w:val="24"/>
                    </w:rPr>
                    <w:t xml:space="preserve">Order </w:t>
                  </w:r>
                </w:p>
                <w:p w:rsidR="00CF116B" w:rsidRPr="00A42E8D" w:rsidRDefault="00CF116B" w:rsidP="00292F45">
                  <w:pPr>
                    <w:spacing w:line="240" w:lineRule="auto"/>
                    <w:rPr>
                      <w:rFonts w:ascii="Arial" w:hAnsi="Arial" w:cs="Arial"/>
                      <w:b/>
                      <w:bCs/>
                      <w:sz w:val="24"/>
                      <w:szCs w:val="24"/>
                    </w:rPr>
                  </w:pPr>
                  <w:r w:rsidRPr="00A42E8D">
                    <w:rPr>
                      <w:rFonts w:ascii="Arial" w:hAnsi="Arial" w:cs="Arial"/>
                      <w:b/>
                      <w:bCs/>
                      <w:sz w:val="24"/>
                      <w:szCs w:val="24"/>
                    </w:rPr>
                    <w:t>Date</w:t>
                  </w:r>
                </w:p>
              </w:tc>
              <w:tc>
                <w:tcPr>
                  <w:tcW w:w="1620" w:type="dxa"/>
                  <w:shd w:val="clear" w:color="auto" w:fill="92D050"/>
                  <w:hideMark/>
                </w:tcPr>
                <w:p w:rsidR="00CF116B" w:rsidRPr="00A42E8D" w:rsidRDefault="00CF116B" w:rsidP="00292F45">
                  <w:pPr>
                    <w:spacing w:line="240" w:lineRule="auto"/>
                    <w:rPr>
                      <w:rFonts w:ascii="Arial" w:hAnsi="Arial" w:cs="Arial"/>
                      <w:b/>
                      <w:bCs/>
                      <w:sz w:val="24"/>
                      <w:szCs w:val="24"/>
                    </w:rPr>
                  </w:pPr>
                  <w:r w:rsidRPr="00A42E8D">
                    <w:rPr>
                      <w:rFonts w:ascii="Arial" w:hAnsi="Arial" w:cs="Arial"/>
                      <w:b/>
                      <w:bCs/>
                      <w:sz w:val="24"/>
                      <w:szCs w:val="24"/>
                    </w:rPr>
                    <w:t xml:space="preserve"> Value </w:t>
                  </w:r>
                </w:p>
              </w:tc>
              <w:tc>
                <w:tcPr>
                  <w:tcW w:w="722" w:type="dxa"/>
                  <w:shd w:val="clear" w:color="auto" w:fill="92D050"/>
                  <w:hideMark/>
                </w:tcPr>
                <w:p w:rsidR="00CF116B" w:rsidRPr="00A42E8D" w:rsidRDefault="00CF116B" w:rsidP="00292F45">
                  <w:pPr>
                    <w:spacing w:line="240" w:lineRule="auto"/>
                    <w:rPr>
                      <w:rFonts w:ascii="Arial" w:hAnsi="Arial" w:cs="Arial"/>
                      <w:b/>
                      <w:bCs/>
                      <w:sz w:val="24"/>
                      <w:szCs w:val="24"/>
                    </w:rPr>
                  </w:pPr>
                  <w:r w:rsidRPr="00A42E8D">
                    <w:rPr>
                      <w:rFonts w:ascii="Arial" w:hAnsi="Arial" w:cs="Arial"/>
                      <w:b/>
                      <w:bCs/>
                      <w:sz w:val="24"/>
                      <w:szCs w:val="24"/>
                    </w:rPr>
                    <w:t>BEE</w:t>
                  </w:r>
                </w:p>
              </w:tc>
              <w:tc>
                <w:tcPr>
                  <w:tcW w:w="2766" w:type="dxa"/>
                  <w:shd w:val="clear" w:color="auto" w:fill="92D050"/>
                  <w:hideMark/>
                </w:tcPr>
                <w:p w:rsidR="00CF116B" w:rsidRPr="00A42E8D" w:rsidRDefault="00CF116B" w:rsidP="00292F45">
                  <w:pPr>
                    <w:spacing w:line="240" w:lineRule="auto"/>
                    <w:rPr>
                      <w:rFonts w:ascii="Arial" w:hAnsi="Arial" w:cs="Arial"/>
                      <w:b/>
                      <w:bCs/>
                      <w:sz w:val="24"/>
                      <w:szCs w:val="24"/>
                    </w:rPr>
                  </w:pPr>
                  <w:r w:rsidRPr="00A42E8D">
                    <w:rPr>
                      <w:rFonts w:ascii="Arial" w:hAnsi="Arial" w:cs="Arial"/>
                      <w:b/>
                      <w:bCs/>
                      <w:sz w:val="24"/>
                      <w:szCs w:val="24"/>
                    </w:rPr>
                    <w:t>Specifications</w:t>
                  </w:r>
                </w:p>
              </w:tc>
            </w:tr>
            <w:tr w:rsidR="003E1B63" w:rsidRPr="00A42E8D" w:rsidTr="003E1B63">
              <w:trPr>
                <w:trHeight w:val="292"/>
              </w:trPr>
              <w:tc>
                <w:tcPr>
                  <w:tcW w:w="927" w:type="dxa"/>
                  <w:tcBorders>
                    <w:top w:val="nil"/>
                    <w:left w:val="single" w:sz="4" w:space="0" w:color="auto"/>
                    <w:bottom w:val="single" w:sz="4" w:space="0" w:color="000000"/>
                    <w:right w:val="single" w:sz="4" w:space="0" w:color="000000"/>
                  </w:tcBorders>
                  <w:shd w:val="clear" w:color="auto" w:fill="auto"/>
                  <w:vAlign w:val="bottom"/>
                  <w:hideMark/>
                </w:tcPr>
                <w:p w:rsidR="00937D9E"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1</w:t>
                  </w:r>
                </w:p>
              </w:tc>
              <w:tc>
                <w:tcPr>
                  <w:tcW w:w="1741" w:type="dxa"/>
                  <w:tcBorders>
                    <w:top w:val="nil"/>
                    <w:left w:val="nil"/>
                    <w:bottom w:val="single" w:sz="4" w:space="0" w:color="000000"/>
                    <w:right w:val="single" w:sz="4" w:space="0" w:color="000000"/>
                  </w:tcBorders>
                  <w:shd w:val="clear" w:color="auto" w:fill="auto"/>
                  <w:vAlign w:val="bottom"/>
                  <w:hideMark/>
                </w:tcPr>
                <w:p w:rsidR="00937D9E"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Thula Sizwe T</w:t>
                  </w:r>
                  <w:r w:rsidRPr="00A42E8D">
                    <w:rPr>
                      <w:rFonts w:ascii="Arial" w:eastAsia="Times New Roman" w:hAnsi="Arial" w:cs="Arial"/>
                      <w:color w:val="000000"/>
                      <w:sz w:val="24"/>
                      <w:szCs w:val="24"/>
                    </w:rPr>
                    <w:t>rading cc</w:t>
                  </w:r>
                </w:p>
              </w:tc>
              <w:tc>
                <w:tcPr>
                  <w:tcW w:w="846" w:type="dxa"/>
                  <w:tcBorders>
                    <w:top w:val="nil"/>
                    <w:left w:val="nil"/>
                    <w:bottom w:val="single" w:sz="4" w:space="0" w:color="000000"/>
                    <w:right w:val="single" w:sz="4" w:space="0" w:color="000000"/>
                  </w:tcBorders>
                  <w:shd w:val="clear" w:color="auto" w:fill="auto"/>
                  <w:vAlign w:val="bottom"/>
                  <w:hideMark/>
                </w:tcPr>
                <w:p w:rsidR="00937D9E" w:rsidRPr="00A42E8D" w:rsidRDefault="00937D9E"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6667</w:t>
                  </w:r>
                </w:p>
              </w:tc>
              <w:tc>
                <w:tcPr>
                  <w:tcW w:w="1345" w:type="dxa"/>
                  <w:tcBorders>
                    <w:top w:val="nil"/>
                    <w:left w:val="nil"/>
                    <w:bottom w:val="single" w:sz="4" w:space="0" w:color="000000"/>
                    <w:right w:val="single" w:sz="4" w:space="0" w:color="000000"/>
                  </w:tcBorders>
                  <w:shd w:val="clear" w:color="auto" w:fill="auto"/>
                  <w:vAlign w:val="bottom"/>
                  <w:hideMark/>
                </w:tcPr>
                <w:p w:rsidR="00937D9E" w:rsidRPr="00A42E8D" w:rsidRDefault="00937D9E"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28-08-23</w:t>
                  </w:r>
                </w:p>
              </w:tc>
              <w:tc>
                <w:tcPr>
                  <w:tcW w:w="1620" w:type="dxa"/>
                  <w:tcBorders>
                    <w:top w:val="nil"/>
                    <w:left w:val="nil"/>
                    <w:bottom w:val="single" w:sz="4" w:space="0" w:color="000000"/>
                    <w:right w:val="single" w:sz="4" w:space="0" w:color="000000"/>
                  </w:tcBorders>
                  <w:shd w:val="clear" w:color="auto" w:fill="auto"/>
                  <w:vAlign w:val="bottom"/>
                  <w:hideMark/>
                </w:tcPr>
                <w:p w:rsidR="00937D9E" w:rsidRPr="00A42E8D" w:rsidRDefault="00937D9E"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230,000.00 </w:t>
                  </w:r>
                </w:p>
              </w:tc>
              <w:tc>
                <w:tcPr>
                  <w:tcW w:w="722" w:type="dxa"/>
                  <w:tcBorders>
                    <w:top w:val="nil"/>
                    <w:left w:val="nil"/>
                    <w:bottom w:val="single" w:sz="4" w:space="0" w:color="000000"/>
                    <w:right w:val="single" w:sz="4" w:space="0" w:color="000000"/>
                  </w:tcBorders>
                  <w:shd w:val="clear" w:color="auto" w:fill="auto"/>
                  <w:vAlign w:val="bottom"/>
                  <w:hideMark/>
                </w:tcPr>
                <w:p w:rsidR="00937D9E" w:rsidRPr="00A42E8D" w:rsidRDefault="00937D9E"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3</w:t>
                  </w:r>
                </w:p>
              </w:tc>
              <w:tc>
                <w:tcPr>
                  <w:tcW w:w="2766" w:type="dxa"/>
                  <w:tcBorders>
                    <w:top w:val="nil"/>
                    <w:left w:val="nil"/>
                    <w:bottom w:val="single" w:sz="4" w:space="0" w:color="000000"/>
                    <w:right w:val="single" w:sz="4" w:space="0" w:color="000000"/>
                  </w:tcBorders>
                  <w:shd w:val="clear" w:color="auto" w:fill="auto"/>
                  <w:vAlign w:val="bottom"/>
                  <w:hideMark/>
                </w:tcPr>
                <w:p w:rsidR="00937D9E" w:rsidRPr="00A42E8D" w:rsidRDefault="00937D9E" w:rsidP="00292F45">
                  <w:pPr>
                    <w:spacing w:line="240" w:lineRule="auto"/>
                    <w:rPr>
                      <w:rFonts w:ascii="Arial" w:eastAsia="Times New Roman" w:hAnsi="Arial" w:cs="Arial"/>
                      <w:color w:val="000000"/>
                      <w:sz w:val="24"/>
                      <w:szCs w:val="24"/>
                    </w:rPr>
                  </w:pPr>
                  <w:r w:rsidRPr="00A42E8D">
                    <w:rPr>
                      <w:rFonts w:ascii="Arial" w:eastAsia="Times New Roman" w:hAnsi="Arial" w:cs="Arial"/>
                      <w:color w:val="000000"/>
                      <w:sz w:val="24"/>
                      <w:szCs w:val="24"/>
                    </w:rPr>
                    <w:t>Procurement of Jet Pave Emulsion 200LT</w:t>
                  </w:r>
                </w:p>
              </w:tc>
            </w:tr>
            <w:tr w:rsidR="003E1B63" w:rsidRPr="00A42E8D" w:rsidTr="003E1B63">
              <w:trPr>
                <w:trHeight w:val="292"/>
              </w:trPr>
              <w:tc>
                <w:tcPr>
                  <w:tcW w:w="927" w:type="dxa"/>
                  <w:tcBorders>
                    <w:top w:val="nil"/>
                    <w:left w:val="single" w:sz="4" w:space="0" w:color="auto"/>
                    <w:bottom w:val="single" w:sz="4" w:space="0" w:color="000000"/>
                    <w:right w:val="single" w:sz="4" w:space="0" w:color="000000"/>
                  </w:tcBorders>
                  <w:shd w:val="clear" w:color="auto" w:fill="auto"/>
                  <w:vAlign w:val="bottom"/>
                </w:tcPr>
                <w:p w:rsidR="00937D9E"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2</w:t>
                  </w:r>
                </w:p>
              </w:tc>
              <w:tc>
                <w:tcPr>
                  <w:tcW w:w="1741" w:type="dxa"/>
                  <w:tcBorders>
                    <w:top w:val="nil"/>
                    <w:left w:val="nil"/>
                    <w:bottom w:val="single" w:sz="4" w:space="0" w:color="000000"/>
                    <w:right w:val="single" w:sz="4" w:space="0" w:color="000000"/>
                  </w:tcBorders>
                  <w:shd w:val="clear" w:color="auto" w:fill="auto"/>
                  <w:vAlign w:val="bottom"/>
                </w:tcPr>
                <w:p w:rsidR="00937D9E"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The SNP Group (Pty) L</w:t>
                  </w:r>
                  <w:r w:rsidRPr="00A42E8D">
                    <w:rPr>
                      <w:rFonts w:ascii="Arial" w:eastAsia="Times New Roman" w:hAnsi="Arial" w:cs="Arial"/>
                      <w:color w:val="000000"/>
                      <w:sz w:val="24"/>
                      <w:szCs w:val="24"/>
                    </w:rPr>
                    <w:t>td</w:t>
                  </w:r>
                </w:p>
              </w:tc>
              <w:tc>
                <w:tcPr>
                  <w:tcW w:w="846"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6666</w:t>
                  </w:r>
                </w:p>
              </w:tc>
              <w:tc>
                <w:tcPr>
                  <w:tcW w:w="1345"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28-08-23</w:t>
                  </w:r>
                </w:p>
              </w:tc>
              <w:tc>
                <w:tcPr>
                  <w:tcW w:w="1620" w:type="dxa"/>
                  <w:tcBorders>
                    <w:top w:val="nil"/>
                    <w:left w:val="nil"/>
                    <w:bottom w:val="single" w:sz="4" w:space="0" w:color="000000"/>
                    <w:right w:val="single" w:sz="4" w:space="0" w:color="000000"/>
                  </w:tcBorders>
                  <w:shd w:val="clear" w:color="auto" w:fill="auto"/>
                  <w:vAlign w:val="bottom"/>
                </w:tcPr>
                <w:p w:rsidR="00937D9E" w:rsidRPr="00A42E8D" w:rsidRDefault="00937D9E"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200,000.00 </w:t>
                  </w:r>
                </w:p>
              </w:tc>
              <w:tc>
                <w:tcPr>
                  <w:tcW w:w="722"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1</w:t>
                  </w:r>
                </w:p>
              </w:tc>
              <w:tc>
                <w:tcPr>
                  <w:tcW w:w="2766" w:type="dxa"/>
                  <w:tcBorders>
                    <w:top w:val="nil"/>
                    <w:left w:val="nil"/>
                    <w:bottom w:val="single" w:sz="4" w:space="0" w:color="000000"/>
                    <w:right w:val="single" w:sz="4" w:space="0" w:color="000000"/>
                  </w:tcBorders>
                  <w:shd w:val="clear" w:color="auto" w:fill="auto"/>
                  <w:vAlign w:val="bottom"/>
                </w:tcPr>
                <w:p w:rsidR="00937D9E" w:rsidRPr="00A42E8D" w:rsidRDefault="00937D9E" w:rsidP="00292F45">
                  <w:pPr>
                    <w:spacing w:line="240" w:lineRule="auto"/>
                    <w:rPr>
                      <w:rFonts w:ascii="Arial" w:eastAsia="Times New Roman" w:hAnsi="Arial" w:cs="Arial"/>
                      <w:color w:val="000000"/>
                      <w:sz w:val="24"/>
                      <w:szCs w:val="24"/>
                    </w:rPr>
                  </w:pPr>
                  <w:r w:rsidRPr="00A42E8D">
                    <w:rPr>
                      <w:rFonts w:ascii="Arial" w:eastAsia="Times New Roman" w:hAnsi="Arial" w:cs="Arial"/>
                      <w:color w:val="000000"/>
                      <w:sz w:val="24"/>
                      <w:szCs w:val="24"/>
                    </w:rPr>
                    <w:t>Procurement of Continuously Graded medium asphalt (Hot Mix) Base Rate</w:t>
                  </w:r>
                </w:p>
              </w:tc>
            </w:tr>
            <w:tr w:rsidR="0025183C" w:rsidRPr="00A42E8D" w:rsidTr="003E1B63">
              <w:trPr>
                <w:trHeight w:val="292"/>
              </w:trPr>
              <w:tc>
                <w:tcPr>
                  <w:tcW w:w="927" w:type="dxa"/>
                  <w:tcBorders>
                    <w:top w:val="nil"/>
                    <w:left w:val="single" w:sz="4" w:space="0" w:color="auto"/>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3</w:t>
                  </w:r>
                </w:p>
              </w:tc>
              <w:tc>
                <w:tcPr>
                  <w:tcW w:w="1741" w:type="dxa"/>
                  <w:tcBorders>
                    <w:top w:val="nil"/>
                    <w:left w:val="nil"/>
                    <w:bottom w:val="single" w:sz="4" w:space="0" w:color="000000"/>
                    <w:right w:val="single" w:sz="4" w:space="0" w:color="000000"/>
                  </w:tcBorders>
                  <w:shd w:val="clear" w:color="auto" w:fill="auto"/>
                  <w:vAlign w:val="bottom"/>
                </w:tcPr>
                <w:p w:rsidR="00C808E5"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Matupunuka ICT (Pty) L</w:t>
                  </w:r>
                  <w:r w:rsidRPr="00A42E8D">
                    <w:rPr>
                      <w:rFonts w:ascii="Arial" w:eastAsia="Times New Roman" w:hAnsi="Arial" w:cs="Arial"/>
                      <w:color w:val="000000"/>
                      <w:sz w:val="24"/>
                      <w:szCs w:val="24"/>
                    </w:rPr>
                    <w:t>td</w:t>
                  </w:r>
                </w:p>
              </w:tc>
              <w:tc>
                <w:tcPr>
                  <w:tcW w:w="84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6659</w:t>
                  </w:r>
                </w:p>
              </w:tc>
              <w:tc>
                <w:tcPr>
                  <w:tcW w:w="1345"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25-08-23</w:t>
                  </w:r>
                </w:p>
              </w:tc>
              <w:tc>
                <w:tcPr>
                  <w:tcW w:w="1620" w:type="dxa"/>
                  <w:tcBorders>
                    <w:top w:val="nil"/>
                    <w:left w:val="nil"/>
                    <w:bottom w:val="single" w:sz="4" w:space="0" w:color="000000"/>
                    <w:right w:val="single" w:sz="4" w:space="0" w:color="000000"/>
                  </w:tcBorders>
                  <w:shd w:val="clear" w:color="auto" w:fill="auto"/>
                  <w:vAlign w:val="bottom"/>
                </w:tcPr>
                <w:p w:rsidR="00C808E5" w:rsidRPr="00A42E8D" w:rsidRDefault="00C808E5"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4,576,968.21 </w:t>
                  </w:r>
                </w:p>
              </w:tc>
              <w:tc>
                <w:tcPr>
                  <w:tcW w:w="722"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1</w:t>
                  </w:r>
                </w:p>
              </w:tc>
              <w:tc>
                <w:tcPr>
                  <w:tcW w:w="276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rPr>
                      <w:rFonts w:ascii="Arial" w:eastAsia="Times New Roman" w:hAnsi="Arial" w:cs="Arial"/>
                      <w:color w:val="000000"/>
                      <w:sz w:val="24"/>
                      <w:szCs w:val="24"/>
                    </w:rPr>
                  </w:pPr>
                  <w:r w:rsidRPr="00A42E8D">
                    <w:rPr>
                      <w:rFonts w:ascii="Arial" w:eastAsia="Times New Roman" w:hAnsi="Arial" w:cs="Arial"/>
                      <w:color w:val="000000"/>
                      <w:sz w:val="24"/>
                      <w:szCs w:val="24"/>
                    </w:rPr>
                    <w:t>Network upgrade implementation as per the specification.</w:t>
                  </w:r>
                </w:p>
              </w:tc>
            </w:tr>
            <w:tr w:rsidR="0025183C" w:rsidRPr="00A42E8D" w:rsidTr="003E1B63">
              <w:trPr>
                <w:trHeight w:val="292"/>
              </w:trPr>
              <w:tc>
                <w:tcPr>
                  <w:tcW w:w="927" w:type="dxa"/>
                  <w:tcBorders>
                    <w:top w:val="nil"/>
                    <w:left w:val="single" w:sz="4" w:space="0" w:color="auto"/>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4</w:t>
                  </w:r>
                </w:p>
              </w:tc>
              <w:tc>
                <w:tcPr>
                  <w:tcW w:w="1741" w:type="dxa"/>
                  <w:tcBorders>
                    <w:top w:val="nil"/>
                    <w:left w:val="nil"/>
                    <w:bottom w:val="single" w:sz="4" w:space="0" w:color="000000"/>
                    <w:right w:val="single" w:sz="4" w:space="0" w:color="000000"/>
                  </w:tcBorders>
                  <w:shd w:val="clear" w:color="auto" w:fill="auto"/>
                  <w:vAlign w:val="bottom"/>
                </w:tcPr>
                <w:p w:rsidR="00C808E5"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Sithabesoke Trading and P</w:t>
                  </w:r>
                  <w:r w:rsidRPr="00A42E8D">
                    <w:rPr>
                      <w:rFonts w:ascii="Arial" w:eastAsia="Times New Roman" w:hAnsi="Arial" w:cs="Arial"/>
                      <w:color w:val="000000"/>
                      <w:sz w:val="24"/>
                      <w:szCs w:val="24"/>
                    </w:rPr>
                    <w:t>rojec</w:t>
                  </w:r>
                  <w:r>
                    <w:rPr>
                      <w:rFonts w:ascii="Arial" w:eastAsia="Times New Roman" w:hAnsi="Arial" w:cs="Arial"/>
                      <w:color w:val="000000"/>
                      <w:sz w:val="24"/>
                      <w:szCs w:val="24"/>
                    </w:rPr>
                    <w:t>ts</w:t>
                  </w:r>
                </w:p>
              </w:tc>
              <w:tc>
                <w:tcPr>
                  <w:tcW w:w="84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6649</w:t>
                  </w:r>
                </w:p>
              </w:tc>
              <w:tc>
                <w:tcPr>
                  <w:tcW w:w="1345"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21-08-23</w:t>
                  </w:r>
                </w:p>
              </w:tc>
              <w:tc>
                <w:tcPr>
                  <w:tcW w:w="1620" w:type="dxa"/>
                  <w:tcBorders>
                    <w:top w:val="nil"/>
                    <w:left w:val="nil"/>
                    <w:bottom w:val="single" w:sz="4" w:space="0" w:color="000000"/>
                    <w:right w:val="single" w:sz="4" w:space="0" w:color="000000"/>
                  </w:tcBorders>
                  <w:shd w:val="clear" w:color="auto" w:fill="auto"/>
                  <w:vAlign w:val="bottom"/>
                </w:tcPr>
                <w:p w:rsidR="00C808E5" w:rsidRPr="00A42E8D" w:rsidRDefault="00C808E5"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200,000.00 </w:t>
                  </w:r>
                </w:p>
              </w:tc>
              <w:tc>
                <w:tcPr>
                  <w:tcW w:w="722"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1</w:t>
                  </w:r>
                </w:p>
              </w:tc>
              <w:tc>
                <w:tcPr>
                  <w:tcW w:w="2766" w:type="dxa"/>
                  <w:tcBorders>
                    <w:top w:val="nil"/>
                    <w:left w:val="nil"/>
                    <w:bottom w:val="single" w:sz="4" w:space="0" w:color="000000"/>
                    <w:right w:val="single" w:sz="4" w:space="0" w:color="000000"/>
                  </w:tcBorders>
                  <w:shd w:val="clear" w:color="auto" w:fill="auto"/>
                  <w:vAlign w:val="bottom"/>
                </w:tcPr>
                <w:p w:rsidR="00292F45" w:rsidRDefault="00C808E5" w:rsidP="00292F45">
                  <w:pPr>
                    <w:spacing w:line="240" w:lineRule="auto"/>
                    <w:rPr>
                      <w:rFonts w:ascii="Arial" w:eastAsia="Times New Roman" w:hAnsi="Arial" w:cs="Arial"/>
                      <w:color w:val="000000"/>
                      <w:sz w:val="24"/>
                      <w:szCs w:val="24"/>
                    </w:rPr>
                  </w:pPr>
                  <w:r w:rsidRPr="00A42E8D">
                    <w:rPr>
                      <w:rFonts w:ascii="Arial" w:eastAsia="Times New Roman" w:hAnsi="Arial" w:cs="Arial"/>
                      <w:color w:val="000000"/>
                      <w:sz w:val="24"/>
                      <w:szCs w:val="24"/>
                    </w:rPr>
                    <w:t>Procurement of AP8 Jet Pave Emulsion</w:t>
                  </w:r>
                </w:p>
                <w:p w:rsidR="00C808E5" w:rsidRPr="00A42E8D" w:rsidRDefault="00C808E5" w:rsidP="00292F45">
                  <w:pPr>
                    <w:spacing w:line="240" w:lineRule="auto"/>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( 200lt)</w:t>
                  </w:r>
                </w:p>
              </w:tc>
            </w:tr>
            <w:tr w:rsidR="0025183C" w:rsidRPr="00A42E8D" w:rsidTr="003E1B63">
              <w:trPr>
                <w:trHeight w:val="292"/>
              </w:trPr>
              <w:tc>
                <w:tcPr>
                  <w:tcW w:w="927" w:type="dxa"/>
                  <w:tcBorders>
                    <w:top w:val="nil"/>
                    <w:left w:val="single" w:sz="4" w:space="0" w:color="auto"/>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5</w:t>
                  </w:r>
                </w:p>
              </w:tc>
              <w:tc>
                <w:tcPr>
                  <w:tcW w:w="1741" w:type="dxa"/>
                  <w:tcBorders>
                    <w:top w:val="nil"/>
                    <w:left w:val="nil"/>
                    <w:bottom w:val="single" w:sz="4" w:space="0" w:color="000000"/>
                    <w:right w:val="single" w:sz="4" w:space="0" w:color="000000"/>
                  </w:tcBorders>
                  <w:shd w:val="clear" w:color="auto" w:fill="auto"/>
                  <w:vAlign w:val="bottom"/>
                </w:tcPr>
                <w:p w:rsidR="00C808E5"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Thula Sizwe T</w:t>
                  </w:r>
                  <w:r w:rsidRPr="00A42E8D">
                    <w:rPr>
                      <w:rFonts w:ascii="Arial" w:eastAsia="Times New Roman" w:hAnsi="Arial" w:cs="Arial"/>
                      <w:color w:val="000000"/>
                      <w:sz w:val="24"/>
                      <w:szCs w:val="24"/>
                    </w:rPr>
                    <w:t>rading cc</w:t>
                  </w:r>
                </w:p>
              </w:tc>
              <w:tc>
                <w:tcPr>
                  <w:tcW w:w="84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6643</w:t>
                  </w:r>
                </w:p>
              </w:tc>
              <w:tc>
                <w:tcPr>
                  <w:tcW w:w="1345"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21-08-23</w:t>
                  </w:r>
                </w:p>
              </w:tc>
              <w:tc>
                <w:tcPr>
                  <w:tcW w:w="1620" w:type="dxa"/>
                  <w:tcBorders>
                    <w:top w:val="nil"/>
                    <w:left w:val="nil"/>
                    <w:bottom w:val="single" w:sz="4" w:space="0" w:color="000000"/>
                    <w:right w:val="single" w:sz="4" w:space="0" w:color="000000"/>
                  </w:tcBorders>
                  <w:shd w:val="clear" w:color="auto" w:fill="auto"/>
                  <w:vAlign w:val="bottom"/>
                </w:tcPr>
                <w:p w:rsidR="00C808E5" w:rsidRPr="00A42E8D" w:rsidRDefault="00C808E5"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214,503.75 </w:t>
                  </w:r>
                </w:p>
              </w:tc>
              <w:tc>
                <w:tcPr>
                  <w:tcW w:w="722"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3</w:t>
                  </w:r>
                </w:p>
              </w:tc>
              <w:tc>
                <w:tcPr>
                  <w:tcW w:w="276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rPr>
                      <w:rFonts w:ascii="Arial" w:eastAsia="Times New Roman" w:hAnsi="Arial" w:cs="Arial"/>
                      <w:color w:val="000000"/>
                      <w:sz w:val="24"/>
                      <w:szCs w:val="24"/>
                    </w:rPr>
                  </w:pPr>
                  <w:r w:rsidRPr="00A42E8D">
                    <w:rPr>
                      <w:rFonts w:ascii="Arial" w:eastAsia="Times New Roman" w:hAnsi="Arial" w:cs="Arial"/>
                      <w:color w:val="000000"/>
                      <w:sz w:val="24"/>
                      <w:szCs w:val="24"/>
                    </w:rPr>
                    <w:t>Procurement of Roads and Storm water material 21.1 SBD1- 110 x 6m Corrugated Slot Pipe &amp; Coup ( m )</w:t>
                  </w:r>
                </w:p>
              </w:tc>
            </w:tr>
            <w:tr w:rsidR="0025183C" w:rsidRPr="00A42E8D" w:rsidTr="003E1B63">
              <w:trPr>
                <w:trHeight w:val="292"/>
              </w:trPr>
              <w:tc>
                <w:tcPr>
                  <w:tcW w:w="927" w:type="dxa"/>
                  <w:tcBorders>
                    <w:top w:val="nil"/>
                    <w:left w:val="single" w:sz="4" w:space="0" w:color="auto"/>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w:t>
                  </w:r>
                </w:p>
              </w:tc>
              <w:tc>
                <w:tcPr>
                  <w:tcW w:w="1741" w:type="dxa"/>
                  <w:tcBorders>
                    <w:top w:val="nil"/>
                    <w:left w:val="nil"/>
                    <w:bottom w:val="single" w:sz="4" w:space="0" w:color="000000"/>
                    <w:right w:val="single" w:sz="4" w:space="0" w:color="000000"/>
                  </w:tcBorders>
                  <w:shd w:val="clear" w:color="auto" w:fill="auto"/>
                  <w:vAlign w:val="bottom"/>
                </w:tcPr>
                <w:p w:rsidR="00C808E5"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Matupunuka ICT (Pty) L</w:t>
                  </w:r>
                  <w:r w:rsidRPr="00A42E8D">
                    <w:rPr>
                      <w:rFonts w:ascii="Arial" w:eastAsia="Times New Roman" w:hAnsi="Arial" w:cs="Arial"/>
                      <w:color w:val="000000"/>
                      <w:sz w:val="24"/>
                      <w:szCs w:val="24"/>
                    </w:rPr>
                    <w:t>td</w:t>
                  </w:r>
                </w:p>
              </w:tc>
              <w:tc>
                <w:tcPr>
                  <w:tcW w:w="84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6636</w:t>
                  </w:r>
                </w:p>
              </w:tc>
              <w:tc>
                <w:tcPr>
                  <w:tcW w:w="1345"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21-08-23</w:t>
                  </w:r>
                </w:p>
              </w:tc>
              <w:tc>
                <w:tcPr>
                  <w:tcW w:w="1620" w:type="dxa"/>
                  <w:tcBorders>
                    <w:top w:val="nil"/>
                    <w:left w:val="nil"/>
                    <w:bottom w:val="single" w:sz="4" w:space="0" w:color="000000"/>
                    <w:right w:val="single" w:sz="4" w:space="0" w:color="000000"/>
                  </w:tcBorders>
                  <w:shd w:val="clear" w:color="auto" w:fill="auto"/>
                  <w:vAlign w:val="bottom"/>
                </w:tcPr>
                <w:p w:rsidR="00C808E5" w:rsidRPr="00A42E8D" w:rsidRDefault="00C808E5"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288,018.02 </w:t>
                  </w:r>
                </w:p>
              </w:tc>
              <w:tc>
                <w:tcPr>
                  <w:tcW w:w="722"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1</w:t>
                  </w:r>
                </w:p>
              </w:tc>
              <w:tc>
                <w:tcPr>
                  <w:tcW w:w="2766" w:type="dxa"/>
                  <w:tcBorders>
                    <w:top w:val="nil"/>
                    <w:left w:val="nil"/>
                    <w:bottom w:val="single" w:sz="4" w:space="0" w:color="000000"/>
                    <w:right w:val="single" w:sz="4" w:space="0" w:color="000000"/>
                  </w:tcBorders>
                  <w:shd w:val="clear" w:color="auto" w:fill="auto"/>
                  <w:vAlign w:val="bottom"/>
                </w:tcPr>
                <w:p w:rsidR="00C808E5" w:rsidRPr="00A42E8D" w:rsidRDefault="00C808E5" w:rsidP="00292F45">
                  <w:pPr>
                    <w:spacing w:line="240" w:lineRule="auto"/>
                    <w:rPr>
                      <w:rFonts w:ascii="Arial" w:eastAsia="Times New Roman" w:hAnsi="Arial" w:cs="Arial"/>
                      <w:color w:val="000000"/>
                      <w:sz w:val="24"/>
                      <w:szCs w:val="24"/>
                    </w:rPr>
                  </w:pPr>
                  <w:proofErr w:type="spellStart"/>
                  <w:r w:rsidRPr="00A42E8D">
                    <w:rPr>
                      <w:rFonts w:ascii="Arial" w:eastAsia="Times New Roman" w:hAnsi="Arial" w:cs="Arial"/>
                      <w:color w:val="000000"/>
                      <w:sz w:val="24"/>
                      <w:szCs w:val="24"/>
                    </w:rPr>
                    <w:t>Nertwork</w:t>
                  </w:r>
                  <w:proofErr w:type="spellEnd"/>
                  <w:r w:rsidRPr="00A42E8D">
                    <w:rPr>
                      <w:rFonts w:ascii="Arial" w:eastAsia="Times New Roman" w:hAnsi="Arial" w:cs="Arial"/>
                      <w:color w:val="000000"/>
                      <w:sz w:val="24"/>
                      <w:szCs w:val="24"/>
                    </w:rPr>
                    <w:t xml:space="preserve"> Monitoring - </w:t>
                  </w:r>
                  <w:proofErr w:type="spellStart"/>
                  <w:r w:rsidRPr="00A42E8D">
                    <w:rPr>
                      <w:rFonts w:ascii="Arial" w:eastAsia="Times New Roman" w:hAnsi="Arial" w:cs="Arial"/>
                      <w:color w:val="000000"/>
                      <w:sz w:val="24"/>
                      <w:szCs w:val="24"/>
                    </w:rPr>
                    <w:t>Netwix</w:t>
                  </w:r>
                  <w:proofErr w:type="spellEnd"/>
                </w:p>
              </w:tc>
            </w:tr>
            <w:tr w:rsidR="00FE742D" w:rsidRPr="00A42E8D" w:rsidTr="003E1B63">
              <w:trPr>
                <w:trHeight w:val="292"/>
              </w:trPr>
              <w:tc>
                <w:tcPr>
                  <w:tcW w:w="927" w:type="dxa"/>
                  <w:tcBorders>
                    <w:top w:val="nil"/>
                    <w:left w:val="single" w:sz="4" w:space="0" w:color="auto"/>
                    <w:bottom w:val="single" w:sz="4" w:space="0" w:color="auto"/>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lastRenderedPageBreak/>
                    <w:t>7</w:t>
                  </w:r>
                </w:p>
              </w:tc>
              <w:tc>
                <w:tcPr>
                  <w:tcW w:w="1741" w:type="dxa"/>
                  <w:tcBorders>
                    <w:top w:val="nil"/>
                    <w:left w:val="nil"/>
                    <w:bottom w:val="single" w:sz="4" w:space="0" w:color="auto"/>
                    <w:right w:val="single" w:sz="4" w:space="0" w:color="000000"/>
                  </w:tcBorders>
                  <w:shd w:val="clear" w:color="auto" w:fill="auto"/>
                  <w:vAlign w:val="bottom"/>
                </w:tcPr>
                <w:p w:rsidR="00C808E5"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K</w:t>
                  </w:r>
                  <w:r w:rsidRPr="00A42E8D">
                    <w:rPr>
                      <w:rFonts w:ascii="Arial" w:eastAsia="Times New Roman" w:hAnsi="Arial" w:cs="Arial"/>
                      <w:color w:val="000000"/>
                      <w:sz w:val="24"/>
                      <w:szCs w:val="24"/>
                    </w:rPr>
                    <w:t>wa</w:t>
                  </w:r>
                  <w:r>
                    <w:rPr>
                      <w:rFonts w:ascii="Arial" w:eastAsia="Times New Roman" w:hAnsi="Arial" w:cs="Arial"/>
                      <w:color w:val="000000"/>
                      <w:sz w:val="24"/>
                      <w:szCs w:val="24"/>
                    </w:rPr>
                    <w:t>-M</w:t>
                  </w:r>
                  <w:r w:rsidRPr="00A42E8D">
                    <w:rPr>
                      <w:rFonts w:ascii="Arial" w:eastAsia="Times New Roman" w:hAnsi="Arial" w:cs="Arial"/>
                      <w:color w:val="000000"/>
                      <w:sz w:val="24"/>
                      <w:szCs w:val="24"/>
                    </w:rPr>
                    <w:t>hlanga licensing authority</w:t>
                  </w:r>
                </w:p>
              </w:tc>
              <w:tc>
                <w:tcPr>
                  <w:tcW w:w="846" w:type="dxa"/>
                  <w:tcBorders>
                    <w:top w:val="nil"/>
                    <w:left w:val="nil"/>
                    <w:bottom w:val="single" w:sz="4" w:space="0" w:color="auto"/>
                    <w:right w:val="single" w:sz="4" w:space="0" w:color="000000"/>
                  </w:tcBorders>
                  <w:shd w:val="clear" w:color="auto" w:fill="auto"/>
                  <w:vAlign w:val="bottom"/>
                </w:tcPr>
                <w:p w:rsidR="00C808E5" w:rsidRPr="00A42E8D" w:rsidRDefault="00C808E5"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6621</w:t>
                  </w:r>
                </w:p>
              </w:tc>
              <w:tc>
                <w:tcPr>
                  <w:tcW w:w="1345" w:type="dxa"/>
                  <w:tcBorders>
                    <w:top w:val="nil"/>
                    <w:left w:val="nil"/>
                    <w:bottom w:val="single" w:sz="4" w:space="0" w:color="auto"/>
                    <w:right w:val="single" w:sz="4" w:space="0" w:color="000000"/>
                  </w:tcBorders>
                  <w:shd w:val="clear" w:color="auto" w:fill="auto"/>
                  <w:vAlign w:val="bottom"/>
                </w:tcPr>
                <w:p w:rsidR="00C808E5" w:rsidRPr="00A42E8D" w:rsidRDefault="00C808E5" w:rsidP="00292F45">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07-08-23</w:t>
                  </w:r>
                </w:p>
              </w:tc>
              <w:tc>
                <w:tcPr>
                  <w:tcW w:w="1620" w:type="dxa"/>
                  <w:tcBorders>
                    <w:top w:val="nil"/>
                    <w:left w:val="nil"/>
                    <w:bottom w:val="single" w:sz="4" w:space="0" w:color="auto"/>
                    <w:right w:val="single" w:sz="4" w:space="0" w:color="000000"/>
                  </w:tcBorders>
                  <w:shd w:val="clear" w:color="auto" w:fill="auto"/>
                  <w:vAlign w:val="bottom"/>
                </w:tcPr>
                <w:p w:rsidR="00C808E5" w:rsidRPr="00A42E8D" w:rsidRDefault="00C808E5" w:rsidP="0025183C">
                  <w:pPr>
                    <w:spacing w:line="240" w:lineRule="auto"/>
                    <w:jc w:val="right"/>
                    <w:rPr>
                      <w:rFonts w:ascii="Arial" w:eastAsia="Times New Roman" w:hAnsi="Arial" w:cs="Arial"/>
                      <w:color w:val="000000"/>
                      <w:sz w:val="24"/>
                      <w:szCs w:val="24"/>
                    </w:rPr>
                  </w:pPr>
                  <w:r w:rsidRPr="00A42E8D">
                    <w:rPr>
                      <w:rFonts w:ascii="Arial" w:eastAsia="Times New Roman" w:hAnsi="Arial" w:cs="Arial"/>
                      <w:color w:val="000000"/>
                      <w:sz w:val="24"/>
                      <w:szCs w:val="24"/>
                    </w:rPr>
                    <w:t xml:space="preserve">     775,269.60 </w:t>
                  </w:r>
                </w:p>
              </w:tc>
              <w:tc>
                <w:tcPr>
                  <w:tcW w:w="722" w:type="dxa"/>
                  <w:tcBorders>
                    <w:top w:val="nil"/>
                    <w:left w:val="nil"/>
                    <w:bottom w:val="single" w:sz="4" w:space="0" w:color="auto"/>
                    <w:right w:val="single" w:sz="4" w:space="0" w:color="000000"/>
                  </w:tcBorders>
                  <w:shd w:val="clear" w:color="auto" w:fill="auto"/>
                  <w:vAlign w:val="bottom"/>
                </w:tcPr>
                <w:p w:rsidR="00C808E5" w:rsidRPr="00A42E8D" w:rsidRDefault="005A304C" w:rsidP="00292F45">
                  <w:pPr>
                    <w:spacing w:line="240" w:lineRule="auto"/>
                    <w:jc w:val="center"/>
                    <w:rPr>
                      <w:rFonts w:ascii="Arial" w:eastAsia="Times New Roman" w:hAnsi="Arial" w:cs="Arial"/>
                      <w:color w:val="000000"/>
                      <w:sz w:val="24"/>
                      <w:szCs w:val="24"/>
                    </w:rPr>
                  </w:pPr>
                  <w:r w:rsidRPr="00A42E8D">
                    <w:rPr>
                      <w:rFonts w:ascii="Arial" w:eastAsia="Times New Roman" w:hAnsi="Arial" w:cs="Arial"/>
                      <w:color w:val="000000"/>
                      <w:sz w:val="24"/>
                      <w:szCs w:val="24"/>
                    </w:rPr>
                    <w:t>9</w:t>
                  </w:r>
                </w:p>
              </w:tc>
              <w:tc>
                <w:tcPr>
                  <w:tcW w:w="2766" w:type="dxa"/>
                  <w:tcBorders>
                    <w:top w:val="nil"/>
                    <w:left w:val="nil"/>
                    <w:bottom w:val="single" w:sz="4" w:space="0" w:color="auto"/>
                    <w:right w:val="single" w:sz="4" w:space="0" w:color="000000"/>
                  </w:tcBorders>
                  <w:shd w:val="clear" w:color="auto" w:fill="auto"/>
                  <w:vAlign w:val="bottom"/>
                </w:tcPr>
                <w:p w:rsidR="00C808E5" w:rsidRPr="00A42E8D" w:rsidRDefault="005A304C" w:rsidP="00292F45">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L</w:t>
                  </w:r>
                  <w:r w:rsidR="00292F45">
                    <w:rPr>
                      <w:rFonts w:ascii="Arial" w:eastAsia="Times New Roman" w:hAnsi="Arial" w:cs="Arial"/>
                      <w:color w:val="000000"/>
                      <w:sz w:val="24"/>
                      <w:szCs w:val="24"/>
                    </w:rPr>
                    <w:t>icens</w:t>
                  </w:r>
                  <w:r w:rsidRPr="00A42E8D">
                    <w:rPr>
                      <w:rFonts w:ascii="Arial" w:eastAsia="Times New Roman" w:hAnsi="Arial" w:cs="Arial"/>
                      <w:color w:val="000000"/>
                      <w:sz w:val="24"/>
                      <w:szCs w:val="24"/>
                    </w:rPr>
                    <w:t>ing of municipal fleet</w:t>
                  </w:r>
                </w:p>
              </w:tc>
            </w:tr>
          </w:tbl>
          <w:p w:rsidR="000924FD" w:rsidRPr="00A42E8D" w:rsidRDefault="000924FD" w:rsidP="00292F45">
            <w:pPr>
              <w:spacing w:before="2" w:line="240" w:lineRule="auto"/>
              <w:jc w:val="both"/>
              <w:rPr>
                <w:rFonts w:ascii="Arial" w:eastAsia="Arial" w:hAnsi="Arial" w:cs="Arial"/>
                <w:b/>
                <w:sz w:val="24"/>
                <w:szCs w:val="24"/>
                <w:u w:val="single"/>
              </w:rPr>
            </w:pPr>
          </w:p>
          <w:p w:rsidR="00923BAB" w:rsidRPr="00A42E8D" w:rsidRDefault="00292F45" w:rsidP="00292F45">
            <w:pPr>
              <w:pStyle w:val="Heading1"/>
              <w:spacing w:line="240" w:lineRule="auto"/>
              <w:rPr>
                <w:rFonts w:ascii="Arial" w:eastAsia="Arial" w:hAnsi="Arial" w:cs="Arial"/>
                <w:b/>
                <w:color w:val="000000" w:themeColor="text1"/>
                <w:sz w:val="24"/>
                <w:szCs w:val="24"/>
                <w:lang w:val="en-ZA"/>
              </w:rPr>
            </w:pPr>
            <w:r>
              <w:rPr>
                <w:rFonts w:ascii="Arial" w:eastAsia="Arial" w:hAnsi="Arial" w:cs="Arial"/>
                <w:b/>
                <w:color w:val="000000" w:themeColor="text1"/>
                <w:sz w:val="24"/>
                <w:szCs w:val="24"/>
                <w:lang w:val="en-ZA"/>
              </w:rPr>
              <w:t>6.</w:t>
            </w:r>
            <w:r w:rsidR="008C4CC9" w:rsidRPr="00A42E8D">
              <w:rPr>
                <w:rFonts w:ascii="Arial" w:eastAsia="Arial" w:hAnsi="Arial" w:cs="Arial"/>
                <w:b/>
                <w:color w:val="000000" w:themeColor="text1"/>
                <w:sz w:val="24"/>
                <w:szCs w:val="24"/>
                <w:lang w:val="en-ZA"/>
              </w:rPr>
              <w:t xml:space="preserve"> COMPETITIVE BIDDING  </w:t>
            </w:r>
          </w:p>
          <w:p w:rsidR="00910DFE" w:rsidRPr="00A42E8D" w:rsidRDefault="00910DFE" w:rsidP="00292F45">
            <w:pPr>
              <w:spacing w:line="240" w:lineRule="auto"/>
              <w:rPr>
                <w:rFonts w:ascii="Arial" w:hAnsi="Arial" w:cs="Arial"/>
                <w:sz w:val="24"/>
                <w:szCs w:val="24"/>
                <w:lang w:val="en-ZA"/>
              </w:rPr>
            </w:pPr>
          </w:p>
          <w:p w:rsidR="00AE55B4" w:rsidRPr="00A42E8D" w:rsidRDefault="00910DFE" w:rsidP="00292F45">
            <w:pPr>
              <w:spacing w:before="2" w:line="240" w:lineRule="auto"/>
              <w:ind w:left="-5" w:hanging="137"/>
              <w:jc w:val="both"/>
              <w:rPr>
                <w:rFonts w:ascii="Arial" w:eastAsia="Arial" w:hAnsi="Arial" w:cs="Arial"/>
                <w:sz w:val="24"/>
                <w:szCs w:val="24"/>
                <w:lang w:val="en-ZA"/>
              </w:rPr>
            </w:pPr>
            <w:r w:rsidRPr="00A42E8D">
              <w:rPr>
                <w:rFonts w:ascii="Arial" w:eastAsia="Arial" w:hAnsi="Arial" w:cs="Arial"/>
                <w:b/>
                <w:sz w:val="24"/>
                <w:szCs w:val="24"/>
                <w:lang w:val="en-ZA"/>
              </w:rPr>
              <w:t xml:space="preserve">  </w:t>
            </w:r>
            <w:r w:rsidR="00CA2C76" w:rsidRPr="00A42E8D">
              <w:rPr>
                <w:rFonts w:ascii="Arial" w:eastAsia="Arial" w:hAnsi="Arial" w:cs="Arial"/>
                <w:sz w:val="24"/>
                <w:szCs w:val="24"/>
                <w:lang w:val="en-ZA"/>
              </w:rPr>
              <w:t>G</w:t>
            </w:r>
            <w:r w:rsidR="00923BAB" w:rsidRPr="00A42E8D">
              <w:rPr>
                <w:rFonts w:ascii="Arial" w:eastAsia="Arial" w:hAnsi="Arial" w:cs="Arial"/>
                <w:sz w:val="24"/>
                <w:szCs w:val="24"/>
                <w:lang w:val="en-ZA"/>
              </w:rPr>
              <w:t>oods and services above the tr</w:t>
            </w:r>
            <w:r w:rsidR="00C808E5" w:rsidRPr="00A42E8D">
              <w:rPr>
                <w:rFonts w:ascii="Arial" w:eastAsia="Arial" w:hAnsi="Arial" w:cs="Arial"/>
                <w:sz w:val="24"/>
                <w:szCs w:val="24"/>
                <w:lang w:val="en-ZA"/>
              </w:rPr>
              <w:t>ansaction value of R200 000.00 (</w:t>
            </w:r>
            <w:r w:rsidR="00923BAB" w:rsidRPr="00A42E8D">
              <w:rPr>
                <w:rFonts w:ascii="Arial" w:eastAsia="Arial" w:hAnsi="Arial" w:cs="Arial"/>
                <w:sz w:val="24"/>
                <w:szCs w:val="24"/>
                <w:lang w:val="en-ZA"/>
              </w:rPr>
              <w:t>V</w:t>
            </w:r>
            <w:r w:rsidR="00C808E5" w:rsidRPr="00A42E8D">
              <w:rPr>
                <w:rFonts w:ascii="Arial" w:eastAsia="Arial" w:hAnsi="Arial" w:cs="Arial"/>
                <w:sz w:val="24"/>
                <w:szCs w:val="24"/>
                <w:lang w:val="en-ZA"/>
              </w:rPr>
              <w:t>AT incl.)</w:t>
            </w:r>
            <w:r w:rsidR="00923BAB" w:rsidRPr="00A42E8D">
              <w:rPr>
                <w:rFonts w:ascii="Arial" w:eastAsia="Arial" w:hAnsi="Arial" w:cs="Arial"/>
                <w:sz w:val="24"/>
                <w:szCs w:val="24"/>
                <w:lang w:val="en-ZA"/>
              </w:rPr>
              <w:t xml:space="preserve"> and long term contracts may be procured by the municipality only through </w:t>
            </w:r>
            <w:r w:rsidR="00C808E5" w:rsidRPr="00A42E8D">
              <w:rPr>
                <w:rFonts w:ascii="Arial" w:eastAsia="Arial" w:hAnsi="Arial" w:cs="Arial"/>
                <w:sz w:val="24"/>
                <w:szCs w:val="24"/>
                <w:lang w:val="en-ZA"/>
              </w:rPr>
              <w:t>a competitive bidding process. During the first quarter, the municipality awarded one contract, however more contracts are still at advertisement stage, whilst others are at evaluation stage.</w:t>
            </w:r>
            <w:r w:rsidR="00923BAB" w:rsidRPr="00A42E8D">
              <w:rPr>
                <w:rFonts w:ascii="Arial" w:eastAsia="Arial" w:hAnsi="Arial" w:cs="Arial"/>
                <w:sz w:val="24"/>
                <w:szCs w:val="24"/>
                <w:lang w:val="en-ZA"/>
              </w:rPr>
              <w:t xml:space="preserve"> Attached </w:t>
            </w:r>
            <w:r w:rsidR="00CA2C76" w:rsidRPr="00A42E8D">
              <w:rPr>
                <w:rFonts w:ascii="Arial" w:eastAsia="Arial" w:hAnsi="Arial" w:cs="Arial"/>
                <w:sz w:val="24"/>
                <w:szCs w:val="24"/>
                <w:lang w:val="en-ZA"/>
              </w:rPr>
              <w:t xml:space="preserve">hereto </w:t>
            </w:r>
            <w:r w:rsidR="00923BAB" w:rsidRPr="00A42E8D">
              <w:rPr>
                <w:rFonts w:ascii="Arial" w:eastAsia="Arial" w:hAnsi="Arial" w:cs="Arial"/>
                <w:sz w:val="24"/>
                <w:szCs w:val="24"/>
                <w:lang w:val="en-ZA"/>
              </w:rPr>
              <w:t xml:space="preserve">is the tender register as </w:t>
            </w:r>
            <w:r w:rsidR="00CA2C76" w:rsidRPr="00A42E8D">
              <w:rPr>
                <w:rFonts w:ascii="Arial" w:eastAsia="Arial" w:hAnsi="Arial" w:cs="Arial"/>
                <w:sz w:val="24"/>
                <w:szCs w:val="24"/>
                <w:lang w:val="en-ZA"/>
              </w:rPr>
              <w:t>“</w:t>
            </w:r>
            <w:r w:rsidR="007E024B" w:rsidRPr="00A42E8D">
              <w:rPr>
                <w:rFonts w:ascii="Arial" w:eastAsia="Arial" w:hAnsi="Arial" w:cs="Arial"/>
                <w:sz w:val="24"/>
                <w:szCs w:val="24"/>
                <w:lang w:val="en-ZA"/>
              </w:rPr>
              <w:t>Annexure C</w:t>
            </w:r>
            <w:r w:rsidR="00CA2C76" w:rsidRPr="00A42E8D">
              <w:rPr>
                <w:rFonts w:ascii="Arial" w:eastAsia="Arial" w:hAnsi="Arial" w:cs="Arial"/>
                <w:sz w:val="24"/>
                <w:szCs w:val="24"/>
                <w:lang w:val="en-ZA"/>
              </w:rPr>
              <w:t>”</w:t>
            </w:r>
            <w:r w:rsidR="00C808E5" w:rsidRPr="00A42E8D">
              <w:rPr>
                <w:rFonts w:ascii="Arial" w:eastAsia="Arial" w:hAnsi="Arial" w:cs="Arial"/>
                <w:sz w:val="24"/>
                <w:szCs w:val="24"/>
                <w:lang w:val="en-ZA"/>
              </w:rPr>
              <w:t>.</w:t>
            </w:r>
          </w:p>
          <w:p w:rsidR="006228EC" w:rsidRPr="00A42E8D" w:rsidRDefault="00292F45" w:rsidP="00292F45">
            <w:pPr>
              <w:pStyle w:val="Heading1"/>
              <w:spacing w:line="24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7. </w:t>
            </w:r>
            <w:r w:rsidR="008C4CC9" w:rsidRPr="00A42E8D">
              <w:rPr>
                <w:rFonts w:ascii="Arial" w:eastAsia="Arial" w:hAnsi="Arial" w:cs="Arial"/>
                <w:b/>
                <w:color w:val="000000" w:themeColor="text1"/>
                <w:sz w:val="24"/>
                <w:szCs w:val="24"/>
              </w:rPr>
              <w:t xml:space="preserve"> DEVIATION FROM, AND RATIFICATION OF MINOR BREACHES OF, PROCUREMENT PROCESSES (REGULATION 36)</w:t>
            </w:r>
          </w:p>
          <w:p w:rsidR="00E33E5D" w:rsidRPr="00A42E8D" w:rsidRDefault="00E33E5D" w:rsidP="00292F45">
            <w:pPr>
              <w:spacing w:line="240" w:lineRule="auto"/>
              <w:jc w:val="both"/>
              <w:rPr>
                <w:rFonts w:ascii="Arial" w:hAnsi="Arial" w:cs="Arial"/>
                <w:sz w:val="24"/>
                <w:szCs w:val="24"/>
              </w:rPr>
            </w:pPr>
          </w:p>
          <w:p w:rsidR="00474A9F" w:rsidRPr="00A42E8D" w:rsidRDefault="007C1FB7" w:rsidP="00292F45">
            <w:pPr>
              <w:spacing w:before="2" w:line="240" w:lineRule="auto"/>
              <w:jc w:val="both"/>
              <w:rPr>
                <w:rFonts w:ascii="Arial" w:eastAsia="Arial" w:hAnsi="Arial" w:cs="Arial"/>
                <w:sz w:val="24"/>
                <w:szCs w:val="24"/>
              </w:rPr>
            </w:pPr>
            <w:r w:rsidRPr="00A42E8D">
              <w:rPr>
                <w:rFonts w:ascii="Arial" w:eastAsia="Arial" w:hAnsi="Arial" w:cs="Arial"/>
                <w:sz w:val="24"/>
                <w:szCs w:val="24"/>
              </w:rPr>
              <w:t>The accounting officer dispensed with the official procurement processes established by the policy and procured required goods and services through Regulation 36 of the MFMA. The biggest contributor to the high deviation amount was as a result of the procurement of fuel for municipal vehicles due to the termination of Siyafana Thina (Pty) Ltd’s contract due to poor performance</w:t>
            </w:r>
            <w:r w:rsidR="00C808E5" w:rsidRPr="00A42E8D">
              <w:rPr>
                <w:rFonts w:ascii="Arial" w:eastAsia="Arial" w:hAnsi="Arial" w:cs="Arial"/>
                <w:sz w:val="24"/>
                <w:szCs w:val="24"/>
              </w:rPr>
              <w:t>. The contract has been advertised and is currently at evaluation stage as a priority project</w:t>
            </w:r>
            <w:r w:rsidRPr="00A42E8D">
              <w:rPr>
                <w:rFonts w:ascii="Arial" w:eastAsia="Arial" w:hAnsi="Arial" w:cs="Arial"/>
                <w:sz w:val="24"/>
                <w:szCs w:val="24"/>
              </w:rPr>
              <w:t xml:space="preserve">. The total deviations expenditure incurred amounted to a total of </w:t>
            </w:r>
            <w:r w:rsidR="00C808E5" w:rsidRPr="00A42E8D">
              <w:rPr>
                <w:rFonts w:ascii="Arial" w:eastAsia="Arial" w:hAnsi="Arial" w:cs="Arial"/>
                <w:sz w:val="24"/>
                <w:szCs w:val="24"/>
              </w:rPr>
              <w:t>R 3 289 297.98</w:t>
            </w:r>
            <w:r w:rsidRPr="00A42E8D">
              <w:rPr>
                <w:rFonts w:ascii="Arial" w:eastAsia="Arial" w:hAnsi="Arial" w:cs="Arial"/>
                <w:sz w:val="24"/>
                <w:szCs w:val="24"/>
              </w:rPr>
              <w:t>. Attached hereto is the Deviations Register as “Annexure C”.</w:t>
            </w: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p w:rsidR="008942D6" w:rsidRPr="00A42E8D" w:rsidRDefault="008942D6" w:rsidP="00292F45">
            <w:pPr>
              <w:spacing w:after="0" w:line="240" w:lineRule="auto"/>
              <w:rPr>
                <w:rFonts w:ascii="Arial" w:eastAsiaTheme="minorHAnsi" w:hAnsi="Arial" w:cs="Arial"/>
                <w:sz w:val="24"/>
                <w:szCs w:val="24"/>
                <w:lang w:val="en-ZA"/>
              </w:rPr>
            </w:pPr>
          </w:p>
          <w:p w:rsidR="008942D6" w:rsidRPr="00A42E8D" w:rsidRDefault="008942D6" w:rsidP="00292F45">
            <w:pPr>
              <w:spacing w:after="0" w:line="240" w:lineRule="auto"/>
              <w:rPr>
                <w:rFonts w:ascii="Arial" w:eastAsiaTheme="minorHAnsi" w:hAnsi="Arial" w:cs="Arial"/>
                <w:sz w:val="24"/>
                <w:szCs w:val="24"/>
                <w:lang w:val="en-ZA"/>
              </w:rPr>
            </w:pPr>
          </w:p>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2B070B" w:rsidRPr="00A42E8D" w:rsidRDefault="00832BD7" w:rsidP="00832BD7">
            <w:pPr>
              <w:pStyle w:val="Heading1"/>
              <w:spacing w:line="240" w:lineRule="auto"/>
              <w:rPr>
                <w:rFonts w:ascii="Arial" w:eastAsiaTheme="minorHAnsi" w:hAnsi="Arial" w:cs="Arial"/>
                <w:b/>
                <w:sz w:val="24"/>
                <w:szCs w:val="24"/>
                <w:lang w:val="en-ZA"/>
              </w:rPr>
            </w:pPr>
            <w:r>
              <w:rPr>
                <w:rFonts w:ascii="Arial" w:eastAsiaTheme="minorHAnsi" w:hAnsi="Arial" w:cs="Arial"/>
                <w:sz w:val="24"/>
                <w:szCs w:val="24"/>
                <w:lang w:val="en-ZA"/>
              </w:rPr>
              <w:t xml:space="preserve">    </w:t>
            </w:r>
            <w:proofErr w:type="gramStart"/>
            <w:r w:rsidRPr="00832BD7">
              <w:rPr>
                <w:rFonts w:ascii="Arial" w:eastAsiaTheme="minorHAnsi" w:hAnsi="Arial" w:cs="Arial"/>
                <w:b/>
                <w:color w:val="auto"/>
                <w:sz w:val="24"/>
                <w:szCs w:val="24"/>
                <w:lang w:val="en-ZA"/>
              </w:rPr>
              <w:t>8.</w:t>
            </w:r>
            <w:r w:rsidR="00203245" w:rsidRPr="00A42E8D">
              <w:rPr>
                <w:rFonts w:ascii="Arial" w:eastAsiaTheme="minorHAnsi" w:hAnsi="Arial" w:cs="Arial"/>
                <w:b/>
                <w:color w:val="000000" w:themeColor="text1"/>
                <w:sz w:val="24"/>
                <w:szCs w:val="24"/>
                <w:lang w:val="en-ZA"/>
              </w:rPr>
              <w:t>UNAUTHORISED</w:t>
            </w:r>
            <w:proofErr w:type="gramEnd"/>
            <w:r w:rsidR="00203245" w:rsidRPr="00A42E8D">
              <w:rPr>
                <w:rFonts w:ascii="Arial" w:eastAsiaTheme="minorHAnsi" w:hAnsi="Arial" w:cs="Arial"/>
                <w:b/>
                <w:color w:val="000000" w:themeColor="text1"/>
                <w:sz w:val="24"/>
                <w:szCs w:val="24"/>
                <w:lang w:val="en-ZA"/>
              </w:rPr>
              <w:t>,</w:t>
            </w:r>
            <w:r w:rsidR="00E33E5D" w:rsidRPr="00A42E8D">
              <w:rPr>
                <w:rFonts w:ascii="Arial" w:eastAsiaTheme="minorHAnsi" w:hAnsi="Arial" w:cs="Arial"/>
                <w:b/>
                <w:color w:val="000000" w:themeColor="text1"/>
                <w:sz w:val="24"/>
                <w:szCs w:val="24"/>
                <w:lang w:val="en-ZA"/>
              </w:rPr>
              <w:t xml:space="preserve"> </w:t>
            </w:r>
            <w:r w:rsidR="00203245" w:rsidRPr="00A42E8D">
              <w:rPr>
                <w:rFonts w:ascii="Arial" w:eastAsiaTheme="minorHAnsi" w:hAnsi="Arial" w:cs="Arial"/>
                <w:b/>
                <w:color w:val="000000" w:themeColor="text1"/>
                <w:sz w:val="24"/>
                <w:szCs w:val="24"/>
                <w:lang w:val="en-ZA"/>
              </w:rPr>
              <w:t>IRREGULAR, FRUITLESS AND WASTEFUL EXPENDITURE</w:t>
            </w:r>
            <w:r w:rsidR="00292F45">
              <w:rPr>
                <w:rFonts w:ascii="Arial" w:eastAsiaTheme="minorHAnsi" w:hAnsi="Arial" w:cs="Arial"/>
                <w:b/>
                <w:color w:val="000000" w:themeColor="text1"/>
                <w:sz w:val="24"/>
                <w:szCs w:val="24"/>
                <w:lang w:val="en-ZA"/>
              </w:rPr>
              <w:t xml:space="preserve"> </w:t>
            </w:r>
            <w:r>
              <w:rPr>
                <w:rFonts w:ascii="Arial" w:eastAsiaTheme="minorHAnsi" w:hAnsi="Arial" w:cs="Arial"/>
                <w:b/>
                <w:color w:val="000000" w:themeColor="text1"/>
                <w:sz w:val="24"/>
                <w:szCs w:val="24"/>
                <w:lang w:val="en-ZA"/>
              </w:rPr>
              <w:t>REPOR</w:t>
            </w:r>
            <w:r w:rsidR="00FE742D">
              <w:rPr>
                <w:rFonts w:ascii="Arial" w:eastAsiaTheme="minorHAnsi" w:hAnsi="Arial" w:cs="Arial"/>
                <w:b/>
                <w:color w:val="000000" w:themeColor="text1"/>
                <w:sz w:val="24"/>
                <w:szCs w:val="24"/>
                <w:lang w:val="en-ZA"/>
              </w:rPr>
              <w:t>T</w:t>
            </w:r>
            <w:r w:rsidR="00203245" w:rsidRPr="00A42E8D">
              <w:rPr>
                <w:rFonts w:ascii="Arial" w:eastAsiaTheme="minorHAnsi" w:hAnsi="Arial" w:cs="Arial"/>
                <w:b/>
                <w:color w:val="000000" w:themeColor="text1"/>
                <w:sz w:val="24"/>
                <w:szCs w:val="24"/>
                <w:lang w:val="en-ZA"/>
              </w:rPr>
              <w:t xml:space="preserve"> </w:t>
            </w:r>
            <w:r w:rsidR="005A304C">
              <w:rPr>
                <w:rFonts w:ascii="Arial" w:eastAsiaTheme="minorHAnsi" w:hAnsi="Arial" w:cs="Arial"/>
                <w:b/>
                <w:color w:val="000000" w:themeColor="text1"/>
                <w:sz w:val="24"/>
                <w:szCs w:val="24"/>
                <w:lang w:val="en-ZA"/>
              </w:rPr>
              <w:t xml:space="preserve"> </w:t>
            </w:r>
            <w:r w:rsidR="00292F45">
              <w:rPr>
                <w:rFonts w:ascii="Arial" w:eastAsiaTheme="minorHAnsi" w:hAnsi="Arial" w:cs="Arial"/>
                <w:b/>
                <w:color w:val="000000" w:themeColor="text1"/>
                <w:sz w:val="24"/>
                <w:szCs w:val="24"/>
                <w:lang w:val="en-ZA"/>
              </w:rPr>
              <w:t xml:space="preserve">  </w:t>
            </w:r>
            <w:r>
              <w:rPr>
                <w:rFonts w:ascii="Arial" w:eastAsiaTheme="minorHAnsi" w:hAnsi="Arial" w:cs="Arial"/>
                <w:b/>
                <w:color w:val="000000" w:themeColor="text1"/>
                <w:sz w:val="24"/>
                <w:szCs w:val="24"/>
                <w:lang w:val="en-ZA"/>
              </w:rPr>
              <w:t xml:space="preserve">     </w:t>
            </w:r>
          </w:p>
          <w:p w:rsidR="002B070B" w:rsidRPr="00A42E8D" w:rsidRDefault="002B070B" w:rsidP="00292F45">
            <w:pPr>
              <w:spacing w:after="0" w:line="240" w:lineRule="auto"/>
              <w:rPr>
                <w:rFonts w:ascii="Arial" w:eastAsiaTheme="minorHAnsi" w:hAnsi="Arial" w:cs="Arial"/>
                <w:b/>
                <w:color w:val="000000" w:themeColor="text1"/>
                <w:sz w:val="24"/>
                <w:szCs w:val="24"/>
                <w:lang w:val="en-ZA"/>
              </w:rPr>
            </w:pPr>
          </w:p>
          <w:p w:rsidR="008942D6" w:rsidRPr="00A42E8D" w:rsidRDefault="00832BD7" w:rsidP="00292F45">
            <w:pPr>
              <w:spacing w:after="0" w:line="240" w:lineRule="auto"/>
              <w:rPr>
                <w:rFonts w:ascii="Arial" w:eastAsiaTheme="minorHAnsi" w:hAnsi="Arial" w:cs="Arial"/>
                <w:b/>
                <w:color w:val="000000" w:themeColor="text1"/>
                <w:sz w:val="24"/>
                <w:szCs w:val="24"/>
                <w:lang w:val="en-ZA"/>
              </w:rPr>
            </w:pPr>
            <w:r>
              <w:rPr>
                <w:rFonts w:ascii="Arial" w:eastAsiaTheme="minorHAnsi" w:hAnsi="Arial" w:cs="Arial"/>
                <w:b/>
                <w:color w:val="000000" w:themeColor="text1"/>
                <w:sz w:val="24"/>
                <w:szCs w:val="24"/>
                <w:lang w:val="en-ZA"/>
              </w:rPr>
              <w:t xml:space="preserve">    </w:t>
            </w:r>
            <w:r w:rsidR="00292F45">
              <w:rPr>
                <w:rFonts w:ascii="Arial" w:eastAsiaTheme="minorHAnsi" w:hAnsi="Arial" w:cs="Arial"/>
                <w:b/>
                <w:color w:val="000000" w:themeColor="text1"/>
                <w:sz w:val="24"/>
                <w:szCs w:val="24"/>
                <w:lang w:val="en-ZA"/>
              </w:rPr>
              <w:t>8.1.</w:t>
            </w:r>
            <w:r w:rsidR="008942D6" w:rsidRPr="00A42E8D">
              <w:rPr>
                <w:rFonts w:ascii="Arial" w:eastAsiaTheme="minorHAnsi" w:hAnsi="Arial" w:cs="Arial"/>
                <w:b/>
                <w:color w:val="000000" w:themeColor="text1"/>
                <w:sz w:val="24"/>
                <w:szCs w:val="24"/>
                <w:lang w:val="en-ZA"/>
              </w:rPr>
              <w:t>Fru</w:t>
            </w:r>
            <w:r w:rsidR="00A42E8D" w:rsidRPr="00A42E8D">
              <w:rPr>
                <w:rFonts w:ascii="Arial" w:eastAsiaTheme="minorHAnsi" w:hAnsi="Arial" w:cs="Arial"/>
                <w:b/>
                <w:color w:val="000000" w:themeColor="text1"/>
                <w:sz w:val="24"/>
                <w:szCs w:val="24"/>
                <w:lang w:val="en-ZA"/>
              </w:rPr>
              <w:t>itless Expenditure</w:t>
            </w:r>
          </w:p>
          <w:p w:rsidR="008942D6" w:rsidRPr="00A42E8D" w:rsidRDefault="008942D6" w:rsidP="00292F45">
            <w:pPr>
              <w:spacing w:after="0" w:line="240" w:lineRule="auto"/>
              <w:rPr>
                <w:rFonts w:ascii="Arial" w:eastAsiaTheme="minorHAnsi" w:hAnsi="Arial" w:cs="Arial"/>
                <w:b/>
                <w:color w:val="000000" w:themeColor="text1"/>
                <w:sz w:val="24"/>
                <w:szCs w:val="24"/>
                <w:lang w:val="en-ZA"/>
              </w:rPr>
            </w:pPr>
          </w:p>
          <w:p w:rsidR="008942D6" w:rsidRPr="00A42E8D" w:rsidRDefault="00832BD7" w:rsidP="00292F45">
            <w:pPr>
              <w:spacing w:after="0" w:line="240" w:lineRule="auto"/>
              <w:rPr>
                <w:rFonts w:ascii="Arial" w:eastAsiaTheme="minorHAnsi" w:hAnsi="Arial" w:cs="Arial"/>
                <w:color w:val="000000" w:themeColor="text1"/>
                <w:sz w:val="24"/>
                <w:szCs w:val="24"/>
                <w:lang w:val="en-ZA"/>
              </w:rPr>
            </w:pPr>
            <w:r>
              <w:rPr>
                <w:rFonts w:ascii="Arial" w:eastAsiaTheme="minorHAnsi" w:hAnsi="Arial" w:cs="Arial"/>
                <w:color w:val="000000" w:themeColor="text1"/>
                <w:sz w:val="24"/>
                <w:szCs w:val="24"/>
                <w:lang w:val="en-ZA"/>
              </w:rPr>
              <w:t xml:space="preserve">    </w:t>
            </w:r>
            <w:r w:rsidR="00203245" w:rsidRPr="00A42E8D">
              <w:rPr>
                <w:rFonts w:ascii="Arial" w:eastAsiaTheme="minorHAnsi" w:hAnsi="Arial" w:cs="Arial"/>
                <w:color w:val="000000" w:themeColor="text1"/>
                <w:sz w:val="24"/>
                <w:szCs w:val="24"/>
                <w:lang w:val="en-ZA"/>
              </w:rPr>
              <w:t>The municipality did not incur any</w:t>
            </w:r>
            <w:r w:rsidR="00A42E8D" w:rsidRPr="00A42E8D">
              <w:rPr>
                <w:rFonts w:ascii="Arial" w:eastAsiaTheme="minorHAnsi" w:hAnsi="Arial" w:cs="Arial"/>
                <w:color w:val="000000" w:themeColor="text1"/>
                <w:sz w:val="24"/>
                <w:szCs w:val="24"/>
                <w:lang w:val="en-ZA"/>
              </w:rPr>
              <w:t xml:space="preserve"> fruitless or wasteful expenditure during the first quarter.</w:t>
            </w:r>
            <w:r w:rsidR="008942D6" w:rsidRPr="00A42E8D">
              <w:rPr>
                <w:rFonts w:ascii="Arial" w:eastAsiaTheme="minorHAnsi" w:hAnsi="Arial" w:cs="Arial"/>
                <w:color w:val="000000" w:themeColor="text1"/>
                <w:sz w:val="24"/>
                <w:szCs w:val="24"/>
                <w:lang w:val="en-ZA"/>
              </w:rPr>
              <w:t xml:space="preserve"> </w:t>
            </w:r>
          </w:p>
          <w:p w:rsidR="00402348" w:rsidRPr="00A42E8D" w:rsidRDefault="00402348" w:rsidP="00292F45">
            <w:pPr>
              <w:spacing w:after="0" w:line="240" w:lineRule="auto"/>
              <w:rPr>
                <w:rFonts w:ascii="Arial" w:eastAsiaTheme="minorHAnsi" w:hAnsi="Arial" w:cs="Arial"/>
                <w:color w:val="000000" w:themeColor="text1"/>
                <w:sz w:val="24"/>
                <w:szCs w:val="24"/>
                <w:lang w:val="en-ZA"/>
              </w:rPr>
            </w:pPr>
          </w:p>
          <w:p w:rsidR="00402348" w:rsidRPr="00A42E8D" w:rsidRDefault="00832BD7" w:rsidP="00292F45">
            <w:pPr>
              <w:spacing w:after="0" w:line="240" w:lineRule="auto"/>
              <w:rPr>
                <w:rFonts w:ascii="Arial" w:eastAsiaTheme="minorHAnsi" w:hAnsi="Arial" w:cs="Arial"/>
                <w:b/>
                <w:color w:val="000000" w:themeColor="text1"/>
                <w:sz w:val="24"/>
                <w:szCs w:val="24"/>
                <w:lang w:val="en-ZA"/>
              </w:rPr>
            </w:pPr>
            <w:r>
              <w:rPr>
                <w:rFonts w:ascii="Arial" w:eastAsiaTheme="minorHAnsi" w:hAnsi="Arial" w:cs="Arial"/>
                <w:color w:val="000000" w:themeColor="text1"/>
                <w:sz w:val="24"/>
                <w:szCs w:val="24"/>
                <w:lang w:val="en-ZA"/>
              </w:rPr>
              <w:t xml:space="preserve">     </w:t>
            </w:r>
            <w:r w:rsidR="00292F45">
              <w:rPr>
                <w:rFonts w:ascii="Arial" w:eastAsiaTheme="minorHAnsi" w:hAnsi="Arial" w:cs="Arial"/>
                <w:b/>
                <w:color w:val="000000" w:themeColor="text1"/>
                <w:sz w:val="24"/>
                <w:szCs w:val="24"/>
                <w:lang w:val="en-ZA"/>
              </w:rPr>
              <w:t>8.2</w:t>
            </w:r>
            <w:r w:rsidR="002B070B" w:rsidRPr="00A42E8D">
              <w:rPr>
                <w:rFonts w:ascii="Arial" w:eastAsiaTheme="minorHAnsi" w:hAnsi="Arial" w:cs="Arial"/>
                <w:b/>
                <w:color w:val="000000" w:themeColor="text1"/>
                <w:sz w:val="24"/>
                <w:szCs w:val="24"/>
                <w:lang w:val="en-ZA"/>
              </w:rPr>
              <w:t xml:space="preserve"> </w:t>
            </w:r>
            <w:r w:rsidR="00402348" w:rsidRPr="00A42E8D">
              <w:rPr>
                <w:rFonts w:ascii="Arial" w:eastAsiaTheme="minorHAnsi" w:hAnsi="Arial" w:cs="Arial"/>
                <w:b/>
                <w:color w:val="000000" w:themeColor="text1"/>
                <w:sz w:val="24"/>
                <w:szCs w:val="24"/>
                <w:lang w:val="en-ZA"/>
              </w:rPr>
              <w:t xml:space="preserve">Irregular Expenditure </w:t>
            </w:r>
          </w:p>
          <w:p w:rsidR="00402348" w:rsidRPr="00A42E8D" w:rsidRDefault="00402348" w:rsidP="00292F45">
            <w:pPr>
              <w:spacing w:after="0" w:line="240" w:lineRule="auto"/>
              <w:rPr>
                <w:rFonts w:ascii="Arial" w:eastAsiaTheme="minorHAnsi" w:hAnsi="Arial" w:cs="Arial"/>
                <w:b/>
                <w:color w:val="000000" w:themeColor="text1"/>
                <w:sz w:val="24"/>
                <w:szCs w:val="24"/>
                <w:lang w:val="en-ZA"/>
              </w:rPr>
            </w:pPr>
          </w:p>
          <w:p w:rsidR="00E33E5D" w:rsidRPr="00A42E8D" w:rsidRDefault="00832BD7" w:rsidP="00292F45">
            <w:pPr>
              <w:spacing w:after="0" w:line="240" w:lineRule="auto"/>
              <w:ind w:left="345" w:hanging="345"/>
              <w:jc w:val="both"/>
              <w:rPr>
                <w:rFonts w:ascii="Arial" w:eastAsiaTheme="minorHAnsi" w:hAnsi="Arial" w:cs="Arial"/>
                <w:color w:val="000000" w:themeColor="text1"/>
                <w:sz w:val="24"/>
                <w:szCs w:val="24"/>
                <w:lang w:val="en-ZA"/>
              </w:rPr>
            </w:pPr>
            <w:r>
              <w:rPr>
                <w:rFonts w:ascii="Arial" w:eastAsiaTheme="minorHAnsi" w:hAnsi="Arial" w:cs="Arial"/>
                <w:b/>
                <w:color w:val="000000" w:themeColor="text1"/>
                <w:sz w:val="24"/>
                <w:szCs w:val="24"/>
                <w:lang w:val="en-ZA"/>
              </w:rPr>
              <w:t xml:space="preserve">     </w:t>
            </w:r>
            <w:r w:rsidR="00D638D0" w:rsidRPr="00A42E8D">
              <w:rPr>
                <w:rFonts w:ascii="Arial" w:eastAsiaTheme="minorHAnsi" w:hAnsi="Arial" w:cs="Arial"/>
                <w:color w:val="000000" w:themeColor="text1"/>
                <w:sz w:val="24"/>
                <w:szCs w:val="24"/>
                <w:lang w:val="en-ZA"/>
              </w:rPr>
              <w:t>The irregular expenditure</w:t>
            </w:r>
            <w:r w:rsidR="00402348" w:rsidRPr="00A42E8D">
              <w:rPr>
                <w:rFonts w:ascii="Arial" w:eastAsiaTheme="minorHAnsi" w:hAnsi="Arial" w:cs="Arial"/>
                <w:color w:val="000000" w:themeColor="text1"/>
                <w:sz w:val="24"/>
                <w:szCs w:val="24"/>
                <w:lang w:val="en-ZA"/>
              </w:rPr>
              <w:t xml:space="preserve"> incurred by the municipality</w:t>
            </w:r>
            <w:r w:rsidR="0002387E" w:rsidRPr="00A42E8D">
              <w:rPr>
                <w:rFonts w:ascii="Arial" w:eastAsiaTheme="minorHAnsi" w:hAnsi="Arial" w:cs="Arial"/>
                <w:color w:val="000000" w:themeColor="text1"/>
                <w:sz w:val="24"/>
                <w:szCs w:val="24"/>
                <w:lang w:val="en-ZA"/>
              </w:rPr>
              <w:t xml:space="preserve"> through Bidvest Bank Limited for leasing municipal fleet,</w:t>
            </w:r>
            <w:r w:rsidR="00402348" w:rsidRPr="00A42E8D">
              <w:rPr>
                <w:rFonts w:ascii="Arial" w:eastAsiaTheme="minorHAnsi" w:hAnsi="Arial" w:cs="Arial"/>
                <w:color w:val="000000" w:themeColor="text1"/>
                <w:sz w:val="24"/>
                <w:szCs w:val="24"/>
                <w:lang w:val="en-ZA"/>
              </w:rPr>
              <w:t xml:space="preserve"> </w:t>
            </w:r>
            <w:r w:rsidR="007C1FB7" w:rsidRPr="00A42E8D">
              <w:rPr>
                <w:rFonts w:ascii="Arial" w:eastAsiaTheme="minorHAnsi" w:hAnsi="Arial" w:cs="Arial"/>
                <w:color w:val="000000" w:themeColor="text1"/>
                <w:sz w:val="24"/>
                <w:szCs w:val="24"/>
                <w:lang w:val="en-ZA"/>
              </w:rPr>
              <w:t>emanated</w:t>
            </w:r>
            <w:r w:rsidR="00D638D0" w:rsidRPr="00A42E8D">
              <w:rPr>
                <w:rFonts w:ascii="Arial" w:eastAsiaTheme="minorHAnsi" w:hAnsi="Arial" w:cs="Arial"/>
                <w:color w:val="000000" w:themeColor="text1"/>
                <w:sz w:val="24"/>
                <w:szCs w:val="24"/>
                <w:lang w:val="en-ZA"/>
              </w:rPr>
              <w:t xml:space="preserve"> from finding</w:t>
            </w:r>
            <w:r w:rsidR="007C1FB7" w:rsidRPr="00A42E8D">
              <w:rPr>
                <w:rFonts w:ascii="Arial" w:eastAsiaTheme="minorHAnsi" w:hAnsi="Arial" w:cs="Arial"/>
                <w:color w:val="000000" w:themeColor="text1"/>
                <w:sz w:val="24"/>
                <w:szCs w:val="24"/>
                <w:lang w:val="en-ZA"/>
              </w:rPr>
              <w:t>s that were</w:t>
            </w:r>
            <w:r w:rsidR="00D638D0" w:rsidRPr="00A42E8D">
              <w:rPr>
                <w:rFonts w:ascii="Arial" w:eastAsiaTheme="minorHAnsi" w:hAnsi="Arial" w:cs="Arial"/>
                <w:color w:val="000000" w:themeColor="text1"/>
                <w:sz w:val="24"/>
                <w:szCs w:val="24"/>
                <w:lang w:val="en-ZA"/>
              </w:rPr>
              <w:t xml:space="preserve"> raised in the previous</w:t>
            </w:r>
            <w:r w:rsidR="007C1FB7" w:rsidRPr="00A42E8D">
              <w:rPr>
                <w:rFonts w:ascii="Arial" w:eastAsiaTheme="minorHAnsi" w:hAnsi="Arial" w:cs="Arial"/>
                <w:color w:val="000000" w:themeColor="text1"/>
                <w:sz w:val="24"/>
                <w:szCs w:val="24"/>
                <w:lang w:val="en-ZA"/>
              </w:rPr>
              <w:t xml:space="preserve"> financial year</w:t>
            </w:r>
            <w:r w:rsidR="0002387E" w:rsidRPr="00A42E8D">
              <w:rPr>
                <w:rFonts w:ascii="Arial" w:eastAsiaTheme="minorHAnsi" w:hAnsi="Arial" w:cs="Arial"/>
                <w:color w:val="000000" w:themeColor="text1"/>
                <w:sz w:val="24"/>
                <w:szCs w:val="24"/>
                <w:lang w:val="en-ZA"/>
              </w:rPr>
              <w:t>s</w:t>
            </w:r>
            <w:r w:rsidR="007C1FB7" w:rsidRPr="00A42E8D">
              <w:rPr>
                <w:rFonts w:ascii="Arial" w:eastAsiaTheme="minorHAnsi" w:hAnsi="Arial" w:cs="Arial"/>
                <w:color w:val="000000" w:themeColor="text1"/>
                <w:sz w:val="24"/>
                <w:szCs w:val="24"/>
                <w:lang w:val="en-ZA"/>
              </w:rPr>
              <w:t xml:space="preserve"> as a result of </w:t>
            </w:r>
            <w:r w:rsidR="0002387E" w:rsidRPr="00A42E8D">
              <w:rPr>
                <w:rFonts w:ascii="Arial" w:eastAsiaTheme="minorHAnsi" w:hAnsi="Arial" w:cs="Arial"/>
                <w:color w:val="000000" w:themeColor="text1"/>
                <w:sz w:val="24"/>
                <w:szCs w:val="24"/>
                <w:lang w:val="en-ZA"/>
              </w:rPr>
              <w:t>procuring goods and services through Regulation 32 instead of following the normal SCM processes. The project has been advertised and has been prioritised.</w:t>
            </w:r>
            <w:r w:rsidR="00D638D0" w:rsidRPr="00A42E8D">
              <w:rPr>
                <w:rFonts w:ascii="Arial" w:eastAsiaTheme="minorHAnsi" w:hAnsi="Arial" w:cs="Arial"/>
                <w:color w:val="000000" w:themeColor="text1"/>
                <w:sz w:val="24"/>
                <w:szCs w:val="24"/>
                <w:lang w:val="en-ZA"/>
              </w:rPr>
              <w:t xml:space="preserve"> </w:t>
            </w:r>
            <w:r w:rsidR="002B070B" w:rsidRPr="00A42E8D">
              <w:rPr>
                <w:rFonts w:ascii="Arial" w:eastAsiaTheme="minorHAnsi" w:hAnsi="Arial" w:cs="Arial"/>
                <w:color w:val="000000" w:themeColor="text1"/>
                <w:sz w:val="24"/>
                <w:szCs w:val="24"/>
                <w:lang w:val="en-ZA"/>
              </w:rPr>
              <w:t xml:space="preserve">Attached </w:t>
            </w:r>
            <w:r w:rsidR="007C1FB7" w:rsidRPr="00A42E8D">
              <w:rPr>
                <w:rFonts w:ascii="Arial" w:eastAsiaTheme="minorHAnsi" w:hAnsi="Arial" w:cs="Arial"/>
                <w:color w:val="000000" w:themeColor="text1"/>
                <w:sz w:val="24"/>
                <w:szCs w:val="24"/>
                <w:lang w:val="en-ZA"/>
              </w:rPr>
              <w:t>hereto is the Irregular E</w:t>
            </w:r>
            <w:r w:rsidR="002B070B" w:rsidRPr="00A42E8D">
              <w:rPr>
                <w:rFonts w:ascii="Arial" w:eastAsiaTheme="minorHAnsi" w:hAnsi="Arial" w:cs="Arial"/>
                <w:color w:val="000000" w:themeColor="text1"/>
                <w:sz w:val="24"/>
                <w:szCs w:val="24"/>
                <w:lang w:val="en-ZA"/>
              </w:rPr>
              <w:t xml:space="preserve">xpenditure as </w:t>
            </w:r>
            <w:r w:rsidR="007C1FB7" w:rsidRPr="00A42E8D">
              <w:rPr>
                <w:rFonts w:ascii="Arial" w:eastAsiaTheme="minorHAnsi" w:hAnsi="Arial" w:cs="Arial"/>
                <w:color w:val="000000" w:themeColor="text1"/>
                <w:sz w:val="24"/>
                <w:szCs w:val="24"/>
                <w:lang w:val="en-ZA"/>
              </w:rPr>
              <w:t>“</w:t>
            </w:r>
            <w:r w:rsidR="002B070B" w:rsidRPr="00A42E8D">
              <w:rPr>
                <w:rFonts w:ascii="Arial" w:eastAsiaTheme="minorHAnsi" w:hAnsi="Arial" w:cs="Arial"/>
                <w:color w:val="000000" w:themeColor="text1"/>
                <w:sz w:val="24"/>
                <w:szCs w:val="24"/>
                <w:lang w:val="en-ZA"/>
              </w:rPr>
              <w:t>Annexure D</w:t>
            </w:r>
            <w:r w:rsidR="007C1FB7" w:rsidRPr="00A42E8D">
              <w:rPr>
                <w:rFonts w:ascii="Arial" w:eastAsiaTheme="minorHAnsi" w:hAnsi="Arial" w:cs="Arial"/>
                <w:color w:val="000000" w:themeColor="text1"/>
                <w:sz w:val="24"/>
                <w:szCs w:val="24"/>
                <w:lang w:val="en-ZA"/>
              </w:rPr>
              <w:t>”.</w:t>
            </w:r>
          </w:p>
          <w:p w:rsidR="00E33E5D" w:rsidRPr="00A42E8D" w:rsidRDefault="00E33E5D" w:rsidP="00292F45">
            <w:pPr>
              <w:spacing w:after="0" w:line="240" w:lineRule="auto"/>
              <w:ind w:left="345" w:hanging="345"/>
              <w:jc w:val="both"/>
              <w:rPr>
                <w:rFonts w:ascii="Arial" w:eastAsiaTheme="minorHAnsi" w:hAnsi="Arial" w:cs="Arial"/>
                <w:color w:val="000000" w:themeColor="text1"/>
                <w:sz w:val="24"/>
                <w:szCs w:val="24"/>
                <w:lang w:val="en-ZA"/>
              </w:rPr>
            </w:pPr>
          </w:p>
          <w:p w:rsidR="00E33E5D" w:rsidRPr="00A42E8D" w:rsidRDefault="00E33E5D" w:rsidP="00292F45">
            <w:pPr>
              <w:spacing w:after="0" w:line="240" w:lineRule="auto"/>
              <w:ind w:left="345" w:hanging="345"/>
              <w:jc w:val="both"/>
              <w:rPr>
                <w:rFonts w:ascii="Arial" w:eastAsiaTheme="minorHAnsi" w:hAnsi="Arial" w:cs="Arial"/>
                <w:color w:val="000000" w:themeColor="text1"/>
                <w:sz w:val="24"/>
                <w:szCs w:val="24"/>
                <w:lang w:val="en-ZA"/>
              </w:rPr>
            </w:pPr>
          </w:p>
          <w:p w:rsidR="008942D6" w:rsidRPr="00A42E8D" w:rsidRDefault="00E33E5D" w:rsidP="00292F45">
            <w:pPr>
              <w:spacing w:after="0" w:line="240" w:lineRule="auto"/>
              <w:ind w:left="345" w:hanging="345"/>
              <w:jc w:val="both"/>
              <w:rPr>
                <w:rFonts w:ascii="Arial" w:eastAsiaTheme="minorHAnsi" w:hAnsi="Arial" w:cs="Arial"/>
                <w:color w:val="000000" w:themeColor="text1"/>
                <w:sz w:val="24"/>
                <w:szCs w:val="24"/>
                <w:lang w:val="en-ZA"/>
              </w:rPr>
            </w:pPr>
            <w:r w:rsidRPr="00A42E8D">
              <w:rPr>
                <w:rFonts w:ascii="Arial" w:eastAsiaTheme="minorHAnsi" w:hAnsi="Arial" w:cs="Arial"/>
                <w:color w:val="000000" w:themeColor="text1"/>
                <w:sz w:val="24"/>
                <w:szCs w:val="24"/>
                <w:lang w:val="en-ZA"/>
              </w:rPr>
              <w:t xml:space="preserve">      </w:t>
            </w:r>
            <w:r w:rsidR="00292F45">
              <w:rPr>
                <w:rFonts w:ascii="Arial" w:hAnsi="Arial" w:cs="Arial"/>
                <w:b/>
                <w:color w:val="000000" w:themeColor="text1"/>
                <w:sz w:val="24"/>
                <w:szCs w:val="24"/>
                <w:lang w:val="en-ZA"/>
              </w:rPr>
              <w:t xml:space="preserve">9. </w:t>
            </w:r>
            <w:r w:rsidR="00203245" w:rsidRPr="00A42E8D">
              <w:rPr>
                <w:rFonts w:ascii="Arial" w:hAnsi="Arial" w:cs="Arial"/>
                <w:b/>
                <w:color w:val="000000" w:themeColor="text1"/>
                <w:sz w:val="24"/>
                <w:szCs w:val="24"/>
                <w:lang w:val="en-ZA"/>
              </w:rPr>
              <w:t xml:space="preserve"> PROCUREMENT PLAN PROGRESS</w:t>
            </w:r>
          </w:p>
          <w:p w:rsidR="00051BA2" w:rsidRPr="00A42E8D" w:rsidRDefault="0002387E" w:rsidP="00292F45">
            <w:pPr>
              <w:widowControl w:val="0"/>
              <w:tabs>
                <w:tab w:val="left" w:pos="841"/>
              </w:tabs>
              <w:spacing w:before="143" w:after="0" w:line="240" w:lineRule="auto"/>
              <w:ind w:left="405"/>
              <w:jc w:val="both"/>
              <w:rPr>
                <w:rFonts w:ascii="Arial" w:eastAsia="Arial" w:hAnsi="Arial" w:cs="Arial"/>
                <w:spacing w:val="-1"/>
                <w:sz w:val="24"/>
                <w:szCs w:val="24"/>
              </w:rPr>
            </w:pPr>
            <w:r w:rsidRPr="00A42E8D">
              <w:rPr>
                <w:rFonts w:ascii="Arial" w:eastAsia="Arial" w:hAnsi="Arial" w:cs="Arial"/>
                <w:spacing w:val="-1"/>
                <w:sz w:val="24"/>
                <w:szCs w:val="24"/>
              </w:rPr>
              <w:t>In</w:t>
            </w:r>
            <w:r w:rsidR="00781818" w:rsidRPr="00A42E8D">
              <w:rPr>
                <w:rFonts w:ascii="Arial" w:eastAsia="Arial" w:hAnsi="Arial" w:cs="Arial"/>
                <w:spacing w:val="-1"/>
                <w:sz w:val="24"/>
                <w:szCs w:val="24"/>
              </w:rPr>
              <w:t xml:space="preserve"> </w:t>
            </w:r>
            <w:r w:rsidR="008942D6" w:rsidRPr="00A42E8D">
              <w:rPr>
                <w:rFonts w:ascii="Arial" w:eastAsia="Arial" w:hAnsi="Arial" w:cs="Arial"/>
                <w:spacing w:val="-1"/>
                <w:sz w:val="24"/>
                <w:szCs w:val="24"/>
              </w:rPr>
              <w:t>term</w:t>
            </w:r>
            <w:r w:rsidR="007C1FB7" w:rsidRPr="00A42E8D">
              <w:rPr>
                <w:rFonts w:ascii="Arial" w:eastAsia="Arial" w:hAnsi="Arial" w:cs="Arial"/>
                <w:spacing w:val="-1"/>
                <w:sz w:val="24"/>
                <w:szCs w:val="24"/>
              </w:rPr>
              <w:t>s</w:t>
            </w:r>
            <w:r w:rsidR="008942D6" w:rsidRPr="00A42E8D">
              <w:rPr>
                <w:rFonts w:ascii="Arial" w:eastAsia="Arial" w:hAnsi="Arial" w:cs="Arial"/>
                <w:spacing w:val="-1"/>
                <w:sz w:val="24"/>
                <w:szCs w:val="24"/>
              </w:rPr>
              <w:t xml:space="preserve"> of </w:t>
            </w:r>
            <w:r w:rsidR="007C1FB7" w:rsidRPr="00A42E8D">
              <w:rPr>
                <w:rFonts w:ascii="Arial" w:eastAsia="Arial" w:hAnsi="Arial" w:cs="Arial"/>
                <w:spacing w:val="-1"/>
                <w:sz w:val="24"/>
                <w:szCs w:val="24"/>
              </w:rPr>
              <w:t xml:space="preserve">the </w:t>
            </w:r>
            <w:r w:rsidR="008942D6" w:rsidRPr="00A42E8D">
              <w:rPr>
                <w:rFonts w:ascii="Arial" w:eastAsia="Arial" w:hAnsi="Arial" w:cs="Arial"/>
                <w:spacing w:val="-1"/>
                <w:sz w:val="24"/>
                <w:szCs w:val="24"/>
              </w:rPr>
              <w:t>Mu</w:t>
            </w:r>
            <w:r w:rsidR="00781818" w:rsidRPr="00A42E8D">
              <w:rPr>
                <w:rFonts w:ascii="Arial" w:eastAsia="Arial" w:hAnsi="Arial" w:cs="Arial"/>
                <w:spacing w:val="-1"/>
                <w:sz w:val="24"/>
                <w:szCs w:val="24"/>
              </w:rPr>
              <w:t>nicipal Finance Management Act</w:t>
            </w:r>
            <w:r w:rsidR="007C1FB7" w:rsidRPr="00A42E8D">
              <w:rPr>
                <w:rFonts w:ascii="Arial" w:eastAsia="Arial" w:hAnsi="Arial" w:cs="Arial"/>
                <w:spacing w:val="-1"/>
                <w:sz w:val="24"/>
                <w:szCs w:val="24"/>
              </w:rPr>
              <w:t>,</w:t>
            </w:r>
            <w:r w:rsidR="00781818" w:rsidRPr="00A42E8D">
              <w:rPr>
                <w:rFonts w:ascii="Arial" w:eastAsia="Arial" w:hAnsi="Arial" w:cs="Arial"/>
                <w:spacing w:val="-1"/>
                <w:sz w:val="24"/>
                <w:szCs w:val="24"/>
              </w:rPr>
              <w:t xml:space="preserve"> </w:t>
            </w:r>
            <w:r w:rsidR="007C1FB7" w:rsidRPr="00A42E8D">
              <w:rPr>
                <w:rFonts w:ascii="Arial" w:eastAsia="Arial" w:hAnsi="Arial" w:cs="Arial"/>
                <w:spacing w:val="-1"/>
                <w:sz w:val="24"/>
                <w:szCs w:val="24"/>
              </w:rPr>
              <w:t>C</w:t>
            </w:r>
            <w:r w:rsidR="0087384C" w:rsidRPr="00A42E8D">
              <w:rPr>
                <w:rFonts w:ascii="Arial" w:eastAsia="Arial" w:hAnsi="Arial" w:cs="Arial"/>
                <w:spacing w:val="-1"/>
                <w:sz w:val="24"/>
                <w:szCs w:val="24"/>
              </w:rPr>
              <w:t>ircular</w:t>
            </w:r>
            <w:r w:rsidR="007C1FB7" w:rsidRPr="00A42E8D">
              <w:rPr>
                <w:rFonts w:ascii="Arial" w:eastAsia="Arial" w:hAnsi="Arial" w:cs="Arial"/>
                <w:spacing w:val="-1"/>
                <w:sz w:val="24"/>
                <w:szCs w:val="24"/>
              </w:rPr>
              <w:t xml:space="preserve"> No. 62</w:t>
            </w:r>
            <w:r w:rsidR="008942D6" w:rsidRPr="00A42E8D">
              <w:rPr>
                <w:rFonts w:ascii="Arial" w:eastAsia="Arial" w:hAnsi="Arial" w:cs="Arial"/>
                <w:spacing w:val="-1"/>
                <w:sz w:val="24"/>
                <w:szCs w:val="24"/>
              </w:rPr>
              <w:t>, municipa</w:t>
            </w:r>
            <w:r w:rsidR="007C1FB7" w:rsidRPr="00A42E8D">
              <w:rPr>
                <w:rFonts w:ascii="Arial" w:eastAsia="Arial" w:hAnsi="Arial" w:cs="Arial"/>
                <w:spacing w:val="-1"/>
                <w:sz w:val="24"/>
                <w:szCs w:val="24"/>
              </w:rPr>
              <w:t>lities are required to submit  Procurement P</w:t>
            </w:r>
            <w:r w:rsidR="008942D6" w:rsidRPr="00A42E8D">
              <w:rPr>
                <w:rFonts w:ascii="Arial" w:eastAsia="Arial" w:hAnsi="Arial" w:cs="Arial"/>
                <w:spacing w:val="-1"/>
                <w:sz w:val="24"/>
                <w:szCs w:val="24"/>
              </w:rPr>
              <w:t>lan</w:t>
            </w:r>
            <w:r w:rsidR="007C1FB7" w:rsidRPr="00A42E8D">
              <w:rPr>
                <w:rFonts w:ascii="Arial" w:eastAsia="Arial" w:hAnsi="Arial" w:cs="Arial"/>
                <w:spacing w:val="-1"/>
                <w:sz w:val="24"/>
                <w:szCs w:val="24"/>
              </w:rPr>
              <w:t>s</w:t>
            </w:r>
            <w:r w:rsidR="008942D6" w:rsidRPr="00A42E8D">
              <w:rPr>
                <w:rFonts w:ascii="Arial" w:eastAsia="Arial" w:hAnsi="Arial" w:cs="Arial"/>
                <w:spacing w:val="-1"/>
                <w:sz w:val="24"/>
                <w:szCs w:val="24"/>
              </w:rPr>
              <w:t xml:space="preserve"> in respect of good</w:t>
            </w:r>
            <w:r w:rsidR="007C1FB7" w:rsidRPr="00A42E8D">
              <w:rPr>
                <w:rFonts w:ascii="Arial" w:eastAsia="Arial" w:hAnsi="Arial" w:cs="Arial"/>
                <w:spacing w:val="-1"/>
                <w:sz w:val="24"/>
                <w:szCs w:val="24"/>
              </w:rPr>
              <w:t>s</w:t>
            </w:r>
            <w:r w:rsidR="008942D6" w:rsidRPr="00A42E8D">
              <w:rPr>
                <w:rFonts w:ascii="Arial" w:eastAsia="Arial" w:hAnsi="Arial" w:cs="Arial"/>
                <w:spacing w:val="-1"/>
                <w:sz w:val="24"/>
                <w:szCs w:val="24"/>
              </w:rPr>
              <w:t>, works and services in excess of  R200 000</w:t>
            </w:r>
            <w:r w:rsidR="007C1FB7" w:rsidRPr="00A42E8D">
              <w:rPr>
                <w:rFonts w:ascii="Arial" w:eastAsia="Arial" w:hAnsi="Arial" w:cs="Arial"/>
                <w:spacing w:val="-1"/>
                <w:sz w:val="24"/>
                <w:szCs w:val="24"/>
              </w:rPr>
              <w:t>.00</w:t>
            </w:r>
            <w:r w:rsidR="008942D6" w:rsidRPr="00A42E8D">
              <w:rPr>
                <w:rFonts w:ascii="Arial" w:eastAsia="Arial" w:hAnsi="Arial" w:cs="Arial"/>
                <w:spacing w:val="-1"/>
                <w:sz w:val="24"/>
                <w:szCs w:val="24"/>
              </w:rPr>
              <w:t xml:space="preserve"> (</w:t>
            </w:r>
            <w:r w:rsidR="00203245" w:rsidRPr="00A42E8D">
              <w:rPr>
                <w:rFonts w:ascii="Arial" w:eastAsia="Arial" w:hAnsi="Arial" w:cs="Arial"/>
                <w:spacing w:val="-1"/>
                <w:sz w:val="24"/>
                <w:szCs w:val="24"/>
              </w:rPr>
              <w:t>inclusive of applicable taxes). The a</w:t>
            </w:r>
            <w:r w:rsidR="008942D6" w:rsidRPr="00A42E8D">
              <w:rPr>
                <w:rFonts w:ascii="Arial" w:eastAsia="Arial" w:hAnsi="Arial" w:cs="Arial"/>
                <w:spacing w:val="-1"/>
                <w:sz w:val="24"/>
                <w:szCs w:val="24"/>
              </w:rPr>
              <w:t>ccountin</w:t>
            </w:r>
            <w:r w:rsidR="00203245" w:rsidRPr="00A42E8D">
              <w:rPr>
                <w:rFonts w:ascii="Arial" w:eastAsia="Arial" w:hAnsi="Arial" w:cs="Arial"/>
                <w:spacing w:val="-1"/>
                <w:sz w:val="24"/>
                <w:szCs w:val="24"/>
              </w:rPr>
              <w:t>g officer must approve the plan</w:t>
            </w:r>
            <w:r w:rsidR="008942D6" w:rsidRPr="00A42E8D">
              <w:rPr>
                <w:rFonts w:ascii="Arial" w:eastAsia="Arial" w:hAnsi="Arial" w:cs="Arial"/>
                <w:spacing w:val="-1"/>
                <w:sz w:val="24"/>
                <w:szCs w:val="24"/>
              </w:rPr>
              <w:t>.</w:t>
            </w:r>
            <w:r w:rsidR="00203245" w:rsidRPr="00A42E8D">
              <w:rPr>
                <w:rFonts w:ascii="Arial" w:eastAsia="Arial" w:hAnsi="Arial" w:cs="Arial"/>
                <w:spacing w:val="-1"/>
                <w:sz w:val="24"/>
                <w:szCs w:val="24"/>
              </w:rPr>
              <w:t xml:space="preserve"> Attached hereto is the P</w:t>
            </w:r>
            <w:r w:rsidR="008942D6" w:rsidRPr="00A42E8D">
              <w:rPr>
                <w:rFonts w:ascii="Arial" w:eastAsia="Arial" w:hAnsi="Arial" w:cs="Arial"/>
                <w:spacing w:val="-1"/>
                <w:sz w:val="24"/>
                <w:szCs w:val="24"/>
              </w:rPr>
              <w:t>roc</w:t>
            </w:r>
            <w:r w:rsidR="00203245" w:rsidRPr="00A42E8D">
              <w:rPr>
                <w:rFonts w:ascii="Arial" w:eastAsia="Arial" w:hAnsi="Arial" w:cs="Arial"/>
                <w:spacing w:val="-1"/>
                <w:sz w:val="24"/>
                <w:szCs w:val="24"/>
              </w:rPr>
              <w:t>urement Plan P</w:t>
            </w:r>
            <w:r w:rsidR="002B070B" w:rsidRPr="00A42E8D">
              <w:rPr>
                <w:rFonts w:ascii="Arial" w:eastAsia="Arial" w:hAnsi="Arial" w:cs="Arial"/>
                <w:spacing w:val="-1"/>
                <w:sz w:val="24"/>
                <w:szCs w:val="24"/>
              </w:rPr>
              <w:t>rogress</w:t>
            </w:r>
            <w:r w:rsidR="00203245" w:rsidRPr="00A42E8D">
              <w:rPr>
                <w:rFonts w:ascii="Arial" w:eastAsia="Arial" w:hAnsi="Arial" w:cs="Arial"/>
                <w:spacing w:val="-1"/>
                <w:sz w:val="24"/>
                <w:szCs w:val="24"/>
              </w:rPr>
              <w:t xml:space="preserve"> Report as</w:t>
            </w:r>
            <w:r w:rsidR="002B070B" w:rsidRPr="00A42E8D">
              <w:rPr>
                <w:rFonts w:ascii="Arial" w:eastAsia="Arial" w:hAnsi="Arial" w:cs="Arial"/>
                <w:spacing w:val="-1"/>
                <w:sz w:val="24"/>
                <w:szCs w:val="24"/>
              </w:rPr>
              <w:t xml:space="preserve"> </w:t>
            </w:r>
            <w:r w:rsidR="00203245" w:rsidRPr="00A42E8D">
              <w:rPr>
                <w:rFonts w:ascii="Arial" w:eastAsia="Arial" w:hAnsi="Arial" w:cs="Arial"/>
                <w:spacing w:val="-1"/>
                <w:sz w:val="24"/>
                <w:szCs w:val="24"/>
              </w:rPr>
              <w:t>“</w:t>
            </w:r>
            <w:r w:rsidR="002B070B" w:rsidRPr="00A42E8D">
              <w:rPr>
                <w:rFonts w:ascii="Arial" w:eastAsia="Arial" w:hAnsi="Arial" w:cs="Arial"/>
                <w:spacing w:val="-1"/>
                <w:sz w:val="24"/>
                <w:szCs w:val="24"/>
              </w:rPr>
              <w:t>Annexure E</w:t>
            </w:r>
            <w:r w:rsidR="00051BA2" w:rsidRPr="00A42E8D">
              <w:rPr>
                <w:rFonts w:ascii="Arial" w:eastAsia="Arial" w:hAnsi="Arial" w:cs="Arial"/>
                <w:spacing w:val="-1"/>
                <w:sz w:val="24"/>
                <w:szCs w:val="24"/>
              </w:rPr>
              <w:t>”</w:t>
            </w:r>
            <w:r w:rsidR="00A42E8D" w:rsidRPr="00A42E8D">
              <w:rPr>
                <w:rFonts w:ascii="Arial" w:eastAsia="Arial" w:hAnsi="Arial" w:cs="Arial"/>
                <w:spacing w:val="-1"/>
                <w:sz w:val="24"/>
                <w:szCs w:val="24"/>
              </w:rPr>
              <w:t>.</w:t>
            </w:r>
          </w:p>
          <w:p w:rsidR="00051BA2" w:rsidRPr="00A42E8D" w:rsidRDefault="00051BA2" w:rsidP="00292F45">
            <w:pPr>
              <w:widowControl w:val="0"/>
              <w:tabs>
                <w:tab w:val="left" w:pos="841"/>
              </w:tabs>
              <w:spacing w:before="143" w:after="0" w:line="240" w:lineRule="auto"/>
              <w:ind w:left="405"/>
              <w:jc w:val="both"/>
              <w:rPr>
                <w:rFonts w:ascii="Arial" w:eastAsia="Arial" w:hAnsi="Arial" w:cs="Arial"/>
                <w:spacing w:val="-1"/>
                <w:sz w:val="24"/>
                <w:szCs w:val="24"/>
              </w:rPr>
            </w:pPr>
          </w:p>
          <w:p w:rsidR="008942D6" w:rsidRPr="00A42E8D" w:rsidRDefault="0053500E" w:rsidP="00292F45">
            <w:pPr>
              <w:widowControl w:val="0"/>
              <w:tabs>
                <w:tab w:val="left" w:pos="841"/>
              </w:tabs>
              <w:spacing w:before="143" w:after="0" w:line="240" w:lineRule="auto"/>
              <w:jc w:val="both"/>
              <w:rPr>
                <w:rFonts w:ascii="Arial" w:eastAsia="Arial" w:hAnsi="Arial" w:cs="Arial"/>
                <w:spacing w:val="-1"/>
                <w:sz w:val="24"/>
                <w:szCs w:val="24"/>
              </w:rPr>
            </w:pPr>
            <w:r w:rsidRPr="00A42E8D">
              <w:rPr>
                <w:rFonts w:ascii="Arial" w:eastAsiaTheme="minorHAnsi" w:hAnsi="Arial" w:cs="Arial"/>
                <w:b/>
                <w:color w:val="000000" w:themeColor="text1"/>
                <w:sz w:val="24"/>
                <w:szCs w:val="24"/>
                <w:lang w:val="en-ZA"/>
              </w:rPr>
              <w:t xml:space="preserve">     </w:t>
            </w:r>
            <w:r w:rsidR="00292F45">
              <w:rPr>
                <w:rFonts w:ascii="Arial" w:eastAsiaTheme="minorHAnsi" w:hAnsi="Arial" w:cs="Arial"/>
                <w:b/>
                <w:color w:val="000000" w:themeColor="text1"/>
                <w:sz w:val="24"/>
                <w:szCs w:val="24"/>
                <w:lang w:val="en-ZA"/>
              </w:rPr>
              <w:t>10.</w:t>
            </w:r>
            <w:r w:rsidR="00203245" w:rsidRPr="00A42E8D">
              <w:rPr>
                <w:rFonts w:ascii="Arial" w:eastAsiaTheme="minorHAnsi" w:hAnsi="Arial" w:cs="Arial"/>
                <w:b/>
                <w:color w:val="000000" w:themeColor="text1"/>
                <w:sz w:val="24"/>
                <w:szCs w:val="24"/>
                <w:lang w:val="en-ZA"/>
              </w:rPr>
              <w:t xml:space="preserve"> </w:t>
            </w:r>
            <w:r w:rsidR="00203245" w:rsidRPr="00A42E8D">
              <w:rPr>
                <w:rFonts w:ascii="Arial" w:eastAsia="Arial" w:hAnsi="Arial" w:cs="Arial"/>
                <w:b/>
                <w:color w:val="000000" w:themeColor="text1"/>
                <w:sz w:val="24"/>
                <w:szCs w:val="24"/>
              </w:rPr>
              <w:t>CONTRACTS REGISTER</w:t>
            </w:r>
          </w:p>
          <w:p w:rsidR="008942D6" w:rsidRPr="00A42E8D" w:rsidRDefault="008942D6" w:rsidP="00292F45">
            <w:pPr>
              <w:widowControl w:val="0"/>
              <w:tabs>
                <w:tab w:val="left" w:pos="841"/>
              </w:tabs>
              <w:spacing w:before="143" w:after="0" w:line="240" w:lineRule="auto"/>
              <w:ind w:left="315"/>
              <w:jc w:val="both"/>
              <w:rPr>
                <w:rFonts w:ascii="Arial" w:eastAsia="Arial" w:hAnsi="Arial" w:cs="Arial"/>
                <w:spacing w:val="-1"/>
                <w:sz w:val="24"/>
                <w:szCs w:val="24"/>
                <w:u w:val="thick"/>
              </w:rPr>
            </w:pPr>
            <w:r w:rsidRPr="00A42E8D">
              <w:rPr>
                <w:rFonts w:ascii="Arial" w:eastAsia="Arial" w:hAnsi="Arial" w:cs="Arial"/>
                <w:spacing w:val="-1"/>
                <w:sz w:val="24"/>
                <w:szCs w:val="24"/>
              </w:rPr>
              <w:lastRenderedPageBreak/>
              <w:t>Contracts and contract management are of significance to ensure completeness of all contr</w:t>
            </w:r>
            <w:r w:rsidR="00203245" w:rsidRPr="00A42E8D">
              <w:rPr>
                <w:rFonts w:ascii="Arial" w:eastAsia="Arial" w:hAnsi="Arial" w:cs="Arial"/>
                <w:spacing w:val="-1"/>
                <w:sz w:val="24"/>
                <w:szCs w:val="24"/>
              </w:rPr>
              <w:t>actual agreements. In terms of S</w:t>
            </w:r>
            <w:r w:rsidRPr="00A42E8D">
              <w:rPr>
                <w:rFonts w:ascii="Arial" w:eastAsia="Arial" w:hAnsi="Arial" w:cs="Arial"/>
                <w:spacing w:val="-1"/>
                <w:sz w:val="24"/>
                <w:szCs w:val="24"/>
              </w:rPr>
              <w:t>ection 116 of the Municipal Finance Management Act, No 56 of 2003</w:t>
            </w:r>
            <w:r w:rsidR="00203245" w:rsidRPr="00A42E8D">
              <w:rPr>
                <w:rFonts w:ascii="Arial" w:eastAsia="Arial" w:hAnsi="Arial" w:cs="Arial"/>
                <w:spacing w:val="-1"/>
                <w:sz w:val="24"/>
                <w:szCs w:val="24"/>
              </w:rPr>
              <w:t xml:space="preserve">, </w:t>
            </w:r>
            <w:r w:rsidRPr="00A42E8D">
              <w:rPr>
                <w:rFonts w:ascii="Arial" w:eastAsia="Arial" w:hAnsi="Arial" w:cs="Arial"/>
                <w:spacing w:val="-1"/>
                <w:sz w:val="24"/>
                <w:szCs w:val="24"/>
              </w:rPr>
              <w:t>a contract or an agreement procured through the Supply Chain Management system of a municipality or municipality entity must be in writing and stipulate the terms and conditions of the contract or</w:t>
            </w:r>
            <w:r w:rsidR="00203245" w:rsidRPr="00A42E8D">
              <w:rPr>
                <w:rFonts w:ascii="Arial" w:eastAsia="Arial" w:hAnsi="Arial" w:cs="Arial"/>
                <w:spacing w:val="-1"/>
                <w:sz w:val="24"/>
                <w:szCs w:val="24"/>
              </w:rPr>
              <w:t xml:space="preserve"> agreement, which must include </w:t>
            </w:r>
            <w:r w:rsidRPr="00A42E8D">
              <w:rPr>
                <w:rFonts w:ascii="Arial" w:eastAsia="Arial" w:hAnsi="Arial" w:cs="Arial"/>
                <w:spacing w:val="-1"/>
                <w:sz w:val="24"/>
                <w:szCs w:val="24"/>
              </w:rPr>
              <w:t>provisions providing for the termination of the contract or agreement in the case of non or underperforman</w:t>
            </w:r>
            <w:r w:rsidR="00203245" w:rsidRPr="00A42E8D">
              <w:rPr>
                <w:rFonts w:ascii="Arial" w:eastAsia="Arial" w:hAnsi="Arial" w:cs="Arial"/>
                <w:spacing w:val="-1"/>
                <w:sz w:val="24"/>
                <w:szCs w:val="24"/>
              </w:rPr>
              <w:t>ce. Municipalities are required</w:t>
            </w:r>
            <w:r w:rsidRPr="00A42E8D">
              <w:rPr>
                <w:rFonts w:ascii="Arial" w:eastAsia="Arial" w:hAnsi="Arial" w:cs="Arial"/>
                <w:spacing w:val="-1"/>
                <w:sz w:val="24"/>
                <w:szCs w:val="24"/>
              </w:rPr>
              <w:t xml:space="preserve"> to </w:t>
            </w:r>
            <w:r w:rsidR="00203245" w:rsidRPr="00A42E8D">
              <w:rPr>
                <w:rFonts w:ascii="Arial" w:eastAsia="Arial" w:hAnsi="Arial" w:cs="Arial"/>
                <w:spacing w:val="-1"/>
                <w:sz w:val="24"/>
                <w:szCs w:val="24"/>
              </w:rPr>
              <w:t>report their contract register to the Provincial T</w:t>
            </w:r>
            <w:r w:rsidRPr="00A42E8D">
              <w:rPr>
                <w:rFonts w:ascii="Arial" w:eastAsia="Arial" w:hAnsi="Arial" w:cs="Arial"/>
                <w:spacing w:val="-1"/>
                <w:sz w:val="24"/>
                <w:szCs w:val="24"/>
              </w:rPr>
              <w:t>reasury to ensure uniformity on contract</w:t>
            </w:r>
            <w:r w:rsidR="00203245" w:rsidRPr="00A42E8D">
              <w:rPr>
                <w:rFonts w:ascii="Arial" w:eastAsia="Arial" w:hAnsi="Arial" w:cs="Arial"/>
                <w:spacing w:val="-1"/>
                <w:sz w:val="24"/>
                <w:szCs w:val="24"/>
              </w:rPr>
              <w:t>s management as per C</w:t>
            </w:r>
            <w:r w:rsidRPr="00A42E8D">
              <w:rPr>
                <w:rFonts w:ascii="Arial" w:eastAsia="Arial" w:hAnsi="Arial" w:cs="Arial"/>
                <w:spacing w:val="-1"/>
                <w:sz w:val="24"/>
                <w:szCs w:val="24"/>
              </w:rPr>
              <w:t xml:space="preserve">ircular </w:t>
            </w:r>
            <w:r w:rsidR="00203245" w:rsidRPr="00A42E8D">
              <w:rPr>
                <w:rFonts w:ascii="Arial" w:eastAsia="Arial" w:hAnsi="Arial" w:cs="Arial"/>
                <w:spacing w:val="-1"/>
                <w:sz w:val="24"/>
                <w:szCs w:val="24"/>
              </w:rPr>
              <w:t>No. 35 of 2019. A</w:t>
            </w:r>
            <w:r w:rsidRPr="00A42E8D">
              <w:rPr>
                <w:rFonts w:ascii="Arial" w:eastAsia="Arial" w:hAnsi="Arial" w:cs="Arial"/>
                <w:spacing w:val="-1"/>
                <w:sz w:val="24"/>
                <w:szCs w:val="24"/>
              </w:rPr>
              <w:t xml:space="preserve">ttached </w:t>
            </w:r>
            <w:r w:rsidR="00203245" w:rsidRPr="00A42E8D">
              <w:rPr>
                <w:rFonts w:ascii="Arial" w:eastAsia="Arial" w:hAnsi="Arial" w:cs="Arial"/>
                <w:spacing w:val="-1"/>
                <w:sz w:val="24"/>
                <w:szCs w:val="24"/>
              </w:rPr>
              <w:t xml:space="preserve">hereto is the </w:t>
            </w:r>
            <w:r w:rsidRPr="00A42E8D">
              <w:rPr>
                <w:rFonts w:ascii="Arial" w:eastAsia="Arial" w:hAnsi="Arial" w:cs="Arial"/>
                <w:spacing w:val="-1"/>
                <w:sz w:val="24"/>
                <w:szCs w:val="24"/>
              </w:rPr>
              <w:t xml:space="preserve">contract register as </w:t>
            </w:r>
            <w:r w:rsidR="00203245" w:rsidRPr="00A42E8D">
              <w:rPr>
                <w:rFonts w:ascii="Arial" w:eastAsia="Arial" w:hAnsi="Arial" w:cs="Arial"/>
                <w:spacing w:val="-1"/>
                <w:sz w:val="24"/>
                <w:szCs w:val="24"/>
              </w:rPr>
              <w:t>“</w:t>
            </w:r>
            <w:r w:rsidRPr="00A42E8D">
              <w:rPr>
                <w:rFonts w:ascii="Arial" w:eastAsia="Arial" w:hAnsi="Arial" w:cs="Arial"/>
                <w:spacing w:val="-1"/>
                <w:sz w:val="24"/>
                <w:szCs w:val="24"/>
              </w:rPr>
              <w:t xml:space="preserve">Annexure </w:t>
            </w:r>
            <w:r w:rsidR="002B070B" w:rsidRPr="00A42E8D">
              <w:rPr>
                <w:rFonts w:ascii="Arial" w:eastAsia="Arial" w:hAnsi="Arial" w:cs="Arial"/>
                <w:spacing w:val="-1"/>
                <w:sz w:val="24"/>
                <w:szCs w:val="24"/>
              </w:rPr>
              <w:t>F</w:t>
            </w:r>
            <w:r w:rsidR="00203245" w:rsidRPr="00A42E8D">
              <w:rPr>
                <w:rFonts w:ascii="Arial" w:eastAsia="Arial" w:hAnsi="Arial" w:cs="Arial"/>
                <w:spacing w:val="-1"/>
                <w:sz w:val="24"/>
                <w:szCs w:val="24"/>
              </w:rPr>
              <w:t>”.</w:t>
            </w: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8942D6" w:rsidRPr="00A42E8D" w:rsidRDefault="008942D6" w:rsidP="00292F45">
            <w:pPr>
              <w:spacing w:after="0" w:line="240" w:lineRule="auto"/>
              <w:rPr>
                <w:rFonts w:ascii="Arial" w:eastAsiaTheme="minorHAnsi" w:hAnsi="Arial" w:cs="Arial"/>
                <w:b/>
                <w:color w:val="000000" w:themeColor="text1"/>
                <w:sz w:val="24"/>
                <w:szCs w:val="24"/>
                <w:lang w:val="en-ZA"/>
              </w:rPr>
            </w:pPr>
          </w:p>
        </w:tc>
      </w:tr>
      <w:tr w:rsidR="008942D6" w:rsidRPr="00A42E8D" w:rsidTr="00CF116B">
        <w:tc>
          <w:tcPr>
            <w:tcW w:w="723" w:type="dxa"/>
          </w:tcPr>
          <w:p w:rsidR="008942D6" w:rsidRPr="00A42E8D" w:rsidRDefault="007E6CDB" w:rsidP="00292F45">
            <w:pPr>
              <w:spacing w:after="0" w:line="240" w:lineRule="auto"/>
              <w:ind w:left="245" w:right="-713"/>
              <w:rPr>
                <w:rFonts w:ascii="Arial" w:eastAsiaTheme="minorHAnsi" w:hAnsi="Arial" w:cs="Arial"/>
                <w:sz w:val="24"/>
                <w:szCs w:val="24"/>
                <w:lang w:val="en-ZA"/>
              </w:rPr>
            </w:pPr>
            <w:r w:rsidRPr="00A42E8D">
              <w:rPr>
                <w:rFonts w:ascii="Arial" w:eastAsiaTheme="minorHAnsi" w:hAnsi="Arial" w:cs="Arial"/>
                <w:sz w:val="24"/>
                <w:szCs w:val="24"/>
                <w:lang w:val="en-ZA"/>
              </w:rPr>
              <w:t xml:space="preserve">     </w:t>
            </w:r>
          </w:p>
        </w:tc>
        <w:tc>
          <w:tcPr>
            <w:tcW w:w="10493" w:type="dxa"/>
            <w:gridSpan w:val="3"/>
          </w:tcPr>
          <w:p w:rsidR="008942D6" w:rsidRPr="00A42E8D" w:rsidRDefault="00292F45" w:rsidP="00292F45">
            <w:pPr>
              <w:pStyle w:val="Heading1"/>
              <w:spacing w:line="240" w:lineRule="auto"/>
              <w:rPr>
                <w:rFonts w:ascii="Arial" w:eastAsiaTheme="minorHAnsi" w:hAnsi="Arial" w:cs="Arial"/>
                <w:b/>
                <w:sz w:val="24"/>
                <w:szCs w:val="24"/>
                <w:lang w:val="en-ZA"/>
              </w:rPr>
            </w:pPr>
            <w:r>
              <w:rPr>
                <w:rFonts w:ascii="Arial" w:eastAsiaTheme="minorHAnsi" w:hAnsi="Arial" w:cs="Arial"/>
                <w:b/>
                <w:color w:val="000000" w:themeColor="text1"/>
                <w:sz w:val="24"/>
                <w:szCs w:val="24"/>
                <w:lang w:val="en-ZA"/>
              </w:rPr>
              <w:t xml:space="preserve">     11</w:t>
            </w:r>
            <w:r w:rsidR="00051BA2" w:rsidRPr="00A42E8D">
              <w:rPr>
                <w:rFonts w:ascii="Arial" w:eastAsiaTheme="minorHAnsi" w:hAnsi="Arial" w:cs="Arial"/>
                <w:b/>
                <w:color w:val="000000" w:themeColor="text1"/>
                <w:sz w:val="24"/>
                <w:szCs w:val="24"/>
                <w:lang w:val="en-ZA"/>
              </w:rPr>
              <w:t xml:space="preserve">. </w:t>
            </w:r>
            <w:r w:rsidR="008942D6" w:rsidRPr="00A42E8D">
              <w:rPr>
                <w:rFonts w:ascii="Arial" w:eastAsiaTheme="minorHAnsi" w:hAnsi="Arial" w:cs="Arial"/>
                <w:b/>
                <w:color w:val="000000" w:themeColor="text1"/>
                <w:sz w:val="24"/>
                <w:szCs w:val="24"/>
                <w:lang w:val="en-ZA"/>
              </w:rPr>
              <w:t>STAKEHOLDER</w:t>
            </w:r>
            <w:r w:rsidR="00E33E5D" w:rsidRPr="00A42E8D">
              <w:rPr>
                <w:rFonts w:ascii="Arial" w:eastAsiaTheme="minorHAnsi" w:hAnsi="Arial" w:cs="Arial"/>
                <w:b/>
                <w:color w:val="000000" w:themeColor="text1"/>
                <w:sz w:val="24"/>
                <w:szCs w:val="24"/>
                <w:lang w:val="en-ZA"/>
              </w:rPr>
              <w:t>S</w:t>
            </w:r>
            <w:r w:rsidR="008942D6" w:rsidRPr="00A42E8D">
              <w:rPr>
                <w:rFonts w:ascii="Arial" w:eastAsiaTheme="minorHAnsi" w:hAnsi="Arial" w:cs="Arial"/>
                <w:b/>
                <w:color w:val="000000" w:themeColor="text1"/>
                <w:sz w:val="24"/>
                <w:szCs w:val="24"/>
                <w:lang w:val="en-ZA"/>
              </w:rPr>
              <w:t xml:space="preserve"> CONSULTED</w:t>
            </w:r>
          </w:p>
          <w:p w:rsidR="008942D6" w:rsidRPr="00A42E8D" w:rsidRDefault="008942D6" w:rsidP="00292F45">
            <w:pPr>
              <w:spacing w:after="0" w:line="240" w:lineRule="auto"/>
              <w:rPr>
                <w:rFonts w:ascii="Arial" w:eastAsiaTheme="minorHAnsi" w:hAnsi="Arial" w:cs="Arial"/>
                <w:color w:val="000000" w:themeColor="text1"/>
                <w:sz w:val="24"/>
                <w:szCs w:val="24"/>
                <w:lang w:val="en-ZA"/>
              </w:rPr>
            </w:pPr>
          </w:p>
        </w:tc>
      </w:tr>
      <w:tr w:rsidR="008942D6" w:rsidRPr="00A42E8D" w:rsidTr="00CF116B">
        <w:tc>
          <w:tcPr>
            <w:tcW w:w="723" w:type="dxa"/>
          </w:tcPr>
          <w:p w:rsidR="008942D6" w:rsidRPr="00A42E8D" w:rsidRDefault="008942D6" w:rsidP="00292F45">
            <w:pPr>
              <w:spacing w:line="240" w:lineRule="auto"/>
              <w:rPr>
                <w:rFonts w:ascii="Arial" w:eastAsiaTheme="minorHAnsi" w:hAnsi="Arial" w:cs="Arial"/>
                <w:sz w:val="24"/>
                <w:szCs w:val="24"/>
                <w:lang w:val="en-ZA"/>
              </w:rPr>
            </w:pPr>
          </w:p>
        </w:tc>
        <w:tc>
          <w:tcPr>
            <w:tcW w:w="10493" w:type="dxa"/>
            <w:gridSpan w:val="3"/>
          </w:tcPr>
          <w:p w:rsidR="008942D6" w:rsidRPr="00A42E8D" w:rsidRDefault="00203245" w:rsidP="00292F45">
            <w:pPr>
              <w:spacing w:line="240" w:lineRule="auto"/>
              <w:ind w:left="315"/>
              <w:jc w:val="both"/>
              <w:rPr>
                <w:rFonts w:ascii="Arial" w:eastAsiaTheme="minorHAnsi" w:hAnsi="Arial" w:cs="Arial"/>
                <w:color w:val="000000" w:themeColor="text1"/>
                <w:sz w:val="24"/>
                <w:szCs w:val="24"/>
                <w:lang w:val="en-ZA"/>
              </w:rPr>
            </w:pPr>
            <w:r w:rsidRPr="00A42E8D">
              <w:rPr>
                <w:rFonts w:ascii="Arial" w:eastAsiaTheme="minorHAnsi" w:hAnsi="Arial" w:cs="Arial"/>
                <w:color w:val="000000" w:themeColor="text1"/>
                <w:sz w:val="24"/>
                <w:szCs w:val="24"/>
                <w:lang w:val="en-ZA"/>
              </w:rPr>
              <w:t>Whilst the report is</w:t>
            </w:r>
            <w:r w:rsidR="007C75A8" w:rsidRPr="00A42E8D">
              <w:rPr>
                <w:rFonts w:ascii="Arial" w:eastAsiaTheme="minorHAnsi" w:hAnsi="Arial" w:cs="Arial"/>
                <w:color w:val="000000" w:themeColor="text1"/>
                <w:sz w:val="24"/>
                <w:szCs w:val="24"/>
                <w:lang w:val="en-ZA"/>
              </w:rPr>
              <w:t xml:space="preserve"> intended to be noted b</w:t>
            </w:r>
            <w:r w:rsidRPr="00A42E8D">
              <w:rPr>
                <w:rFonts w:ascii="Arial" w:eastAsiaTheme="minorHAnsi" w:hAnsi="Arial" w:cs="Arial"/>
                <w:color w:val="000000" w:themeColor="text1"/>
                <w:sz w:val="24"/>
                <w:szCs w:val="24"/>
                <w:lang w:val="en-ZA"/>
              </w:rPr>
              <w:t>y Executive Major and Council, top management, User D</w:t>
            </w:r>
            <w:r w:rsidR="007C75A8" w:rsidRPr="00A42E8D">
              <w:rPr>
                <w:rFonts w:ascii="Arial" w:eastAsiaTheme="minorHAnsi" w:hAnsi="Arial" w:cs="Arial"/>
                <w:color w:val="000000" w:themeColor="text1"/>
                <w:sz w:val="24"/>
                <w:szCs w:val="24"/>
                <w:lang w:val="en-ZA"/>
              </w:rPr>
              <w:t>epartment</w:t>
            </w:r>
            <w:r w:rsidRPr="00A42E8D">
              <w:rPr>
                <w:rFonts w:ascii="Arial" w:eastAsiaTheme="minorHAnsi" w:hAnsi="Arial" w:cs="Arial"/>
                <w:color w:val="000000" w:themeColor="text1"/>
                <w:sz w:val="24"/>
                <w:szCs w:val="24"/>
                <w:lang w:val="en-ZA"/>
              </w:rPr>
              <w:t xml:space="preserve">s are </w:t>
            </w:r>
            <w:r w:rsidR="007C75A8" w:rsidRPr="00A42E8D">
              <w:rPr>
                <w:rFonts w:ascii="Arial" w:eastAsiaTheme="minorHAnsi" w:hAnsi="Arial" w:cs="Arial"/>
                <w:color w:val="000000" w:themeColor="text1"/>
                <w:sz w:val="24"/>
                <w:szCs w:val="24"/>
                <w:lang w:val="en-ZA"/>
              </w:rPr>
              <w:t>c</w:t>
            </w:r>
            <w:r w:rsidRPr="00A42E8D">
              <w:rPr>
                <w:rFonts w:ascii="Arial" w:eastAsiaTheme="minorHAnsi" w:hAnsi="Arial" w:cs="Arial"/>
                <w:color w:val="000000" w:themeColor="text1"/>
                <w:sz w:val="24"/>
                <w:szCs w:val="24"/>
                <w:lang w:val="en-ZA"/>
              </w:rPr>
              <w:t>onsulted to populate the reports.</w:t>
            </w:r>
          </w:p>
        </w:tc>
      </w:tr>
      <w:tr w:rsidR="008942D6" w:rsidRPr="00A42E8D" w:rsidTr="00CF116B">
        <w:tc>
          <w:tcPr>
            <w:tcW w:w="723" w:type="dxa"/>
          </w:tcPr>
          <w:p w:rsidR="008942D6" w:rsidRPr="00A42E8D" w:rsidRDefault="00933818" w:rsidP="00292F45">
            <w:pPr>
              <w:spacing w:after="0" w:line="240" w:lineRule="auto"/>
              <w:ind w:right="-353"/>
              <w:rPr>
                <w:rFonts w:ascii="Arial" w:eastAsiaTheme="minorHAnsi" w:hAnsi="Arial" w:cs="Arial"/>
                <w:sz w:val="24"/>
                <w:szCs w:val="24"/>
                <w:lang w:val="en-ZA"/>
              </w:rPr>
            </w:pPr>
            <w:r w:rsidRPr="00A42E8D">
              <w:rPr>
                <w:rFonts w:ascii="Arial" w:eastAsiaTheme="minorHAnsi" w:hAnsi="Arial" w:cs="Arial"/>
                <w:sz w:val="24"/>
                <w:szCs w:val="24"/>
                <w:lang w:val="en-ZA"/>
              </w:rPr>
              <w:t xml:space="preserve">            </w:t>
            </w:r>
          </w:p>
        </w:tc>
        <w:tc>
          <w:tcPr>
            <w:tcW w:w="10493" w:type="dxa"/>
            <w:gridSpan w:val="3"/>
          </w:tcPr>
          <w:p w:rsidR="008942D6" w:rsidRPr="00A42E8D" w:rsidRDefault="00292F45" w:rsidP="00292F45">
            <w:pPr>
              <w:spacing w:after="0" w:line="240" w:lineRule="auto"/>
              <w:rPr>
                <w:rFonts w:ascii="Arial" w:eastAsiaTheme="minorHAnsi" w:hAnsi="Arial" w:cs="Arial"/>
                <w:b/>
                <w:color w:val="000000" w:themeColor="text1"/>
                <w:sz w:val="24"/>
                <w:szCs w:val="24"/>
                <w:lang w:val="en-ZA"/>
              </w:rPr>
            </w:pPr>
            <w:r>
              <w:rPr>
                <w:rStyle w:val="Heading1Char"/>
                <w:rFonts w:ascii="Arial" w:hAnsi="Arial" w:cs="Arial"/>
                <w:b/>
                <w:color w:val="000000" w:themeColor="text1"/>
                <w:sz w:val="24"/>
                <w:szCs w:val="24"/>
              </w:rPr>
              <w:t xml:space="preserve">     12</w:t>
            </w:r>
            <w:r w:rsidR="00E33E5D" w:rsidRPr="00A42E8D">
              <w:rPr>
                <w:rStyle w:val="Heading1Char"/>
                <w:rFonts w:ascii="Arial" w:hAnsi="Arial" w:cs="Arial"/>
                <w:b/>
                <w:color w:val="000000" w:themeColor="text1"/>
                <w:sz w:val="24"/>
                <w:szCs w:val="24"/>
              </w:rPr>
              <w:t xml:space="preserve">. </w:t>
            </w:r>
            <w:r w:rsidR="008942D6" w:rsidRPr="00A42E8D">
              <w:rPr>
                <w:rStyle w:val="Heading1Char"/>
                <w:rFonts w:ascii="Arial" w:hAnsi="Arial" w:cs="Arial"/>
                <w:b/>
                <w:color w:val="000000" w:themeColor="text1"/>
                <w:sz w:val="24"/>
                <w:szCs w:val="24"/>
              </w:rPr>
              <w:t>HUMAN</w:t>
            </w:r>
            <w:r w:rsidR="008942D6" w:rsidRPr="00A42E8D">
              <w:rPr>
                <w:rFonts w:ascii="Arial" w:eastAsiaTheme="minorHAnsi" w:hAnsi="Arial" w:cs="Arial"/>
                <w:b/>
                <w:color w:val="000000" w:themeColor="text1"/>
                <w:sz w:val="24"/>
                <w:szCs w:val="24"/>
                <w:lang w:val="en-ZA"/>
              </w:rPr>
              <w:t xml:space="preserve"> RESOURCE IMPLICATION</w:t>
            </w:r>
            <w:r w:rsidR="003E21DB" w:rsidRPr="00A42E8D">
              <w:rPr>
                <w:rFonts w:ascii="Arial" w:eastAsiaTheme="minorHAnsi" w:hAnsi="Arial" w:cs="Arial"/>
                <w:b/>
                <w:color w:val="000000" w:themeColor="text1"/>
                <w:sz w:val="24"/>
                <w:szCs w:val="24"/>
                <w:lang w:val="en-ZA"/>
              </w:rPr>
              <w:t>S</w:t>
            </w:r>
          </w:p>
          <w:p w:rsidR="008942D6" w:rsidRPr="00A42E8D" w:rsidRDefault="008942D6" w:rsidP="00292F45">
            <w:pPr>
              <w:spacing w:after="0" w:line="240" w:lineRule="auto"/>
              <w:rPr>
                <w:rFonts w:ascii="Arial" w:eastAsiaTheme="minorHAnsi" w:hAnsi="Arial" w:cs="Arial"/>
                <w:color w:val="000000" w:themeColor="text1"/>
                <w:sz w:val="24"/>
                <w:szCs w:val="24"/>
                <w:lang w:val="en-ZA"/>
              </w:rPr>
            </w:pP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8942D6" w:rsidRPr="00A42E8D" w:rsidRDefault="00A42E8D" w:rsidP="00292F45">
            <w:pPr>
              <w:spacing w:after="0" w:line="240" w:lineRule="auto"/>
              <w:rPr>
                <w:rFonts w:ascii="Arial" w:eastAsiaTheme="minorHAnsi" w:hAnsi="Arial" w:cs="Arial"/>
                <w:color w:val="000000" w:themeColor="text1"/>
                <w:sz w:val="24"/>
                <w:szCs w:val="24"/>
                <w:lang w:val="en-ZA"/>
              </w:rPr>
            </w:pPr>
            <w:r w:rsidRPr="00A42E8D">
              <w:rPr>
                <w:rFonts w:ascii="Arial" w:eastAsiaTheme="minorHAnsi" w:hAnsi="Arial" w:cs="Arial"/>
                <w:color w:val="000000" w:themeColor="text1"/>
                <w:sz w:val="24"/>
                <w:szCs w:val="24"/>
                <w:lang w:val="en-ZA"/>
              </w:rPr>
              <w:t xml:space="preserve">     </w:t>
            </w:r>
            <w:r w:rsidR="008942D6" w:rsidRPr="00A42E8D">
              <w:rPr>
                <w:rFonts w:ascii="Arial" w:eastAsiaTheme="minorHAnsi" w:hAnsi="Arial" w:cs="Arial"/>
                <w:color w:val="000000" w:themeColor="text1"/>
                <w:sz w:val="24"/>
                <w:szCs w:val="24"/>
                <w:lang w:val="en-ZA"/>
              </w:rPr>
              <w:t>None</w:t>
            </w:r>
            <w:r w:rsidR="00E33E5D" w:rsidRPr="00A42E8D">
              <w:rPr>
                <w:rFonts w:ascii="Arial" w:eastAsiaTheme="minorHAnsi" w:hAnsi="Arial" w:cs="Arial"/>
                <w:color w:val="000000" w:themeColor="text1"/>
                <w:sz w:val="24"/>
                <w:szCs w:val="24"/>
                <w:lang w:val="en-ZA"/>
              </w:rPr>
              <w:t>.</w:t>
            </w:r>
          </w:p>
          <w:p w:rsidR="008942D6" w:rsidRPr="00A42E8D" w:rsidRDefault="008942D6" w:rsidP="00292F45">
            <w:pPr>
              <w:spacing w:after="0" w:line="240" w:lineRule="auto"/>
              <w:rPr>
                <w:rFonts w:ascii="Arial" w:eastAsiaTheme="minorHAnsi" w:hAnsi="Arial" w:cs="Arial"/>
                <w:color w:val="000000" w:themeColor="text1"/>
                <w:sz w:val="24"/>
                <w:szCs w:val="24"/>
                <w:lang w:val="en-ZA"/>
              </w:rPr>
            </w:pPr>
          </w:p>
        </w:tc>
      </w:tr>
      <w:tr w:rsidR="008942D6" w:rsidRPr="00A42E8D" w:rsidTr="00CF116B">
        <w:tc>
          <w:tcPr>
            <w:tcW w:w="723" w:type="dxa"/>
          </w:tcPr>
          <w:p w:rsidR="008942D6" w:rsidRPr="00A42E8D" w:rsidRDefault="00933818" w:rsidP="00292F45">
            <w:pPr>
              <w:spacing w:after="0" w:line="240" w:lineRule="auto"/>
              <w:ind w:right="-353"/>
              <w:rPr>
                <w:rFonts w:ascii="Arial" w:eastAsiaTheme="minorHAnsi" w:hAnsi="Arial" w:cs="Arial"/>
                <w:sz w:val="24"/>
                <w:szCs w:val="24"/>
                <w:lang w:val="en-ZA"/>
              </w:rPr>
            </w:pPr>
            <w:r w:rsidRPr="00A42E8D">
              <w:rPr>
                <w:rFonts w:ascii="Arial" w:eastAsiaTheme="minorHAnsi" w:hAnsi="Arial" w:cs="Arial"/>
                <w:sz w:val="24"/>
                <w:szCs w:val="24"/>
                <w:lang w:val="en-ZA"/>
              </w:rPr>
              <w:t xml:space="preserve">           </w:t>
            </w:r>
          </w:p>
        </w:tc>
        <w:tc>
          <w:tcPr>
            <w:tcW w:w="10493" w:type="dxa"/>
            <w:gridSpan w:val="3"/>
          </w:tcPr>
          <w:p w:rsidR="008942D6" w:rsidRPr="00A42E8D" w:rsidRDefault="00292F45" w:rsidP="00292F45">
            <w:pPr>
              <w:spacing w:after="0" w:line="240" w:lineRule="auto"/>
              <w:rPr>
                <w:rFonts w:ascii="Arial" w:eastAsiaTheme="minorHAnsi" w:hAnsi="Arial" w:cs="Arial"/>
                <w:color w:val="000000" w:themeColor="text1"/>
                <w:sz w:val="24"/>
                <w:szCs w:val="24"/>
                <w:lang w:val="en-ZA"/>
              </w:rPr>
            </w:pPr>
            <w:r>
              <w:rPr>
                <w:rFonts w:ascii="Arial" w:eastAsiaTheme="minorHAnsi" w:hAnsi="Arial" w:cs="Arial"/>
                <w:b/>
                <w:color w:val="000000" w:themeColor="text1"/>
                <w:sz w:val="24"/>
                <w:szCs w:val="24"/>
                <w:lang w:val="en-ZA"/>
              </w:rPr>
              <w:t xml:space="preserve">     13</w:t>
            </w:r>
            <w:r w:rsidR="00933818" w:rsidRPr="00A42E8D">
              <w:rPr>
                <w:rFonts w:ascii="Arial" w:eastAsiaTheme="minorHAnsi" w:hAnsi="Arial" w:cs="Arial"/>
                <w:b/>
                <w:color w:val="000000" w:themeColor="text1"/>
                <w:sz w:val="24"/>
                <w:szCs w:val="24"/>
                <w:lang w:val="en-ZA"/>
              </w:rPr>
              <w:t xml:space="preserve">. </w:t>
            </w:r>
            <w:r w:rsidR="008942D6" w:rsidRPr="00A42E8D">
              <w:rPr>
                <w:rFonts w:ascii="Arial" w:eastAsiaTheme="minorHAnsi" w:hAnsi="Arial" w:cs="Arial"/>
                <w:b/>
                <w:color w:val="000000" w:themeColor="text1"/>
                <w:sz w:val="24"/>
                <w:szCs w:val="24"/>
                <w:lang w:val="en-ZA"/>
              </w:rPr>
              <w:t>LEGAL IMPLICATIONS</w:t>
            </w:r>
          </w:p>
          <w:p w:rsidR="008942D6" w:rsidRPr="00A42E8D" w:rsidRDefault="008942D6" w:rsidP="00292F45">
            <w:pPr>
              <w:spacing w:after="0" w:line="240" w:lineRule="auto"/>
              <w:rPr>
                <w:rFonts w:ascii="Arial" w:eastAsiaTheme="minorHAnsi" w:hAnsi="Arial" w:cs="Arial"/>
                <w:color w:val="FF0000"/>
                <w:sz w:val="24"/>
                <w:szCs w:val="24"/>
                <w:lang w:val="en-ZA"/>
              </w:rPr>
            </w:pP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421F72" w:rsidRPr="00A42E8D" w:rsidRDefault="00051BA2" w:rsidP="00292F45">
            <w:pPr>
              <w:spacing w:after="0" w:line="240" w:lineRule="auto"/>
              <w:ind w:left="135"/>
              <w:rPr>
                <w:rFonts w:ascii="Arial" w:hAnsi="Arial" w:cs="Arial"/>
                <w:spacing w:val="-1"/>
                <w:sz w:val="24"/>
                <w:szCs w:val="24"/>
              </w:rPr>
            </w:pPr>
            <w:r w:rsidRPr="00A42E8D">
              <w:rPr>
                <w:rFonts w:ascii="Arial" w:hAnsi="Arial" w:cs="Arial"/>
                <w:spacing w:val="-1"/>
                <w:sz w:val="24"/>
                <w:szCs w:val="24"/>
              </w:rPr>
              <w:t xml:space="preserve">  </w:t>
            </w:r>
            <w:r w:rsidR="00203245" w:rsidRPr="00A42E8D">
              <w:rPr>
                <w:rFonts w:ascii="Arial" w:hAnsi="Arial" w:cs="Arial"/>
                <w:spacing w:val="-1"/>
                <w:sz w:val="24"/>
                <w:szCs w:val="24"/>
              </w:rPr>
              <w:t>The implementation of the</w:t>
            </w:r>
            <w:r w:rsidR="00421F72" w:rsidRPr="00A42E8D">
              <w:rPr>
                <w:rFonts w:ascii="Arial" w:hAnsi="Arial" w:cs="Arial"/>
                <w:spacing w:val="-1"/>
                <w:sz w:val="24"/>
                <w:szCs w:val="24"/>
              </w:rPr>
              <w:t xml:space="preserve"> supply chain management policy must ensure the following-</w:t>
            </w:r>
          </w:p>
          <w:p w:rsidR="00421F72" w:rsidRPr="00A42E8D" w:rsidRDefault="00421F72" w:rsidP="00292F45">
            <w:pPr>
              <w:spacing w:after="0" w:line="240" w:lineRule="auto"/>
              <w:ind w:left="135"/>
              <w:rPr>
                <w:rFonts w:ascii="Arial" w:hAnsi="Arial" w:cs="Arial"/>
                <w:spacing w:val="-1"/>
                <w:sz w:val="24"/>
                <w:szCs w:val="24"/>
              </w:rPr>
            </w:pPr>
          </w:p>
          <w:p w:rsidR="00421F72" w:rsidRPr="00A42E8D" w:rsidRDefault="00421F72" w:rsidP="00292F45">
            <w:pPr>
              <w:pStyle w:val="ListParagraph"/>
              <w:numPr>
                <w:ilvl w:val="0"/>
                <w:numId w:val="9"/>
              </w:numPr>
              <w:spacing w:after="0" w:line="240" w:lineRule="auto"/>
              <w:rPr>
                <w:rFonts w:ascii="Arial" w:hAnsi="Arial" w:cs="Arial"/>
                <w:spacing w:val="-1"/>
                <w:sz w:val="24"/>
                <w:szCs w:val="24"/>
              </w:rPr>
            </w:pPr>
            <w:r w:rsidRPr="00A42E8D">
              <w:rPr>
                <w:rFonts w:ascii="Arial" w:hAnsi="Arial" w:cs="Arial"/>
                <w:spacing w:val="-1"/>
                <w:sz w:val="24"/>
                <w:szCs w:val="24"/>
              </w:rPr>
              <w:t>Give effect to-</w:t>
            </w:r>
          </w:p>
          <w:p w:rsidR="00421F72" w:rsidRPr="00A42E8D" w:rsidRDefault="00421F72" w:rsidP="00292F45">
            <w:pPr>
              <w:pStyle w:val="ListParagraph"/>
              <w:numPr>
                <w:ilvl w:val="0"/>
                <w:numId w:val="10"/>
              </w:numPr>
              <w:spacing w:after="0" w:line="240" w:lineRule="auto"/>
              <w:jc w:val="both"/>
              <w:rPr>
                <w:rFonts w:ascii="Arial" w:hAnsi="Arial" w:cs="Arial"/>
                <w:i/>
                <w:spacing w:val="-1"/>
                <w:sz w:val="24"/>
                <w:szCs w:val="24"/>
              </w:rPr>
            </w:pPr>
            <w:r w:rsidRPr="00A42E8D">
              <w:rPr>
                <w:rFonts w:ascii="Arial" w:hAnsi="Arial" w:cs="Arial"/>
                <w:i/>
                <w:spacing w:val="-1"/>
                <w:sz w:val="24"/>
                <w:szCs w:val="24"/>
              </w:rPr>
              <w:t xml:space="preserve">Section 217 of the Constitution; and </w:t>
            </w:r>
          </w:p>
          <w:p w:rsidR="00421F72" w:rsidRPr="00A42E8D" w:rsidRDefault="00421F72" w:rsidP="00292F45">
            <w:pPr>
              <w:pStyle w:val="ListParagraph"/>
              <w:numPr>
                <w:ilvl w:val="0"/>
                <w:numId w:val="10"/>
              </w:numPr>
              <w:spacing w:after="0" w:line="240" w:lineRule="auto"/>
              <w:jc w:val="both"/>
              <w:rPr>
                <w:rFonts w:ascii="Arial" w:hAnsi="Arial" w:cs="Arial"/>
                <w:spacing w:val="-1"/>
                <w:sz w:val="24"/>
                <w:szCs w:val="24"/>
              </w:rPr>
            </w:pPr>
            <w:r w:rsidRPr="00A42E8D">
              <w:rPr>
                <w:rFonts w:ascii="Arial" w:hAnsi="Arial" w:cs="Arial"/>
                <w:i/>
                <w:spacing w:val="-1"/>
                <w:sz w:val="24"/>
                <w:szCs w:val="24"/>
              </w:rPr>
              <w:t>Part 1 of Chapter 11 and other applicable provisions of the Act</w:t>
            </w:r>
            <w:r w:rsidRPr="00A42E8D">
              <w:rPr>
                <w:rFonts w:ascii="Arial" w:hAnsi="Arial" w:cs="Arial"/>
                <w:spacing w:val="-1"/>
                <w:sz w:val="24"/>
                <w:szCs w:val="24"/>
              </w:rPr>
              <w:t xml:space="preserve">; </w:t>
            </w:r>
          </w:p>
          <w:p w:rsidR="00421F72" w:rsidRPr="00A42E8D" w:rsidRDefault="00421F72" w:rsidP="00292F45">
            <w:pPr>
              <w:pStyle w:val="ListParagraph"/>
              <w:numPr>
                <w:ilvl w:val="0"/>
                <w:numId w:val="9"/>
              </w:numPr>
              <w:spacing w:after="0" w:line="240" w:lineRule="auto"/>
              <w:jc w:val="both"/>
              <w:rPr>
                <w:rFonts w:ascii="Arial" w:hAnsi="Arial" w:cs="Arial"/>
                <w:spacing w:val="-1"/>
                <w:sz w:val="24"/>
                <w:szCs w:val="24"/>
              </w:rPr>
            </w:pPr>
            <w:r w:rsidRPr="00A42E8D">
              <w:rPr>
                <w:rFonts w:ascii="Arial" w:hAnsi="Arial" w:cs="Arial"/>
                <w:spacing w:val="-1"/>
                <w:sz w:val="24"/>
                <w:szCs w:val="24"/>
              </w:rPr>
              <w:t>Be fair, equitable, transparent, competitive and cost effective</w:t>
            </w:r>
          </w:p>
          <w:p w:rsidR="00421F72" w:rsidRPr="00A42E8D" w:rsidRDefault="00421F72" w:rsidP="00292F45">
            <w:pPr>
              <w:pStyle w:val="ListParagraph"/>
              <w:numPr>
                <w:ilvl w:val="0"/>
                <w:numId w:val="9"/>
              </w:numPr>
              <w:spacing w:after="0" w:line="240" w:lineRule="auto"/>
              <w:jc w:val="both"/>
              <w:rPr>
                <w:rFonts w:ascii="Arial" w:hAnsi="Arial" w:cs="Arial"/>
                <w:spacing w:val="-1"/>
                <w:sz w:val="24"/>
                <w:szCs w:val="24"/>
              </w:rPr>
            </w:pPr>
            <w:r w:rsidRPr="00A42E8D">
              <w:rPr>
                <w:rFonts w:ascii="Arial" w:hAnsi="Arial" w:cs="Arial"/>
                <w:spacing w:val="-1"/>
                <w:sz w:val="24"/>
                <w:szCs w:val="24"/>
              </w:rPr>
              <w:t xml:space="preserve">Comply with- </w:t>
            </w:r>
          </w:p>
          <w:p w:rsidR="00421F72" w:rsidRPr="00A42E8D" w:rsidRDefault="00421F72" w:rsidP="00292F45">
            <w:pPr>
              <w:pStyle w:val="ListParagraph"/>
              <w:numPr>
                <w:ilvl w:val="0"/>
                <w:numId w:val="11"/>
              </w:numPr>
              <w:spacing w:after="0" w:line="240" w:lineRule="auto"/>
              <w:jc w:val="both"/>
              <w:rPr>
                <w:rFonts w:ascii="Arial" w:hAnsi="Arial" w:cs="Arial"/>
                <w:i/>
                <w:spacing w:val="-1"/>
                <w:sz w:val="24"/>
                <w:szCs w:val="24"/>
              </w:rPr>
            </w:pPr>
            <w:r w:rsidRPr="00A42E8D">
              <w:rPr>
                <w:rFonts w:ascii="Arial" w:hAnsi="Arial" w:cs="Arial"/>
                <w:i/>
                <w:spacing w:val="-1"/>
                <w:sz w:val="24"/>
                <w:szCs w:val="24"/>
              </w:rPr>
              <w:t>the regulatory framework prescribed in Chapter 2 of the Regulations; and</w:t>
            </w:r>
          </w:p>
          <w:p w:rsidR="00421F72" w:rsidRPr="00A42E8D" w:rsidRDefault="00421F72" w:rsidP="00292F45">
            <w:pPr>
              <w:pStyle w:val="ListParagraph"/>
              <w:numPr>
                <w:ilvl w:val="0"/>
                <w:numId w:val="11"/>
              </w:numPr>
              <w:spacing w:after="0" w:line="240" w:lineRule="auto"/>
              <w:jc w:val="both"/>
              <w:rPr>
                <w:rFonts w:ascii="Arial" w:hAnsi="Arial" w:cs="Arial"/>
                <w:i/>
                <w:spacing w:val="-1"/>
                <w:sz w:val="24"/>
                <w:szCs w:val="24"/>
              </w:rPr>
            </w:pPr>
            <w:proofErr w:type="gramStart"/>
            <w:r w:rsidRPr="00A42E8D">
              <w:rPr>
                <w:rFonts w:ascii="Arial" w:hAnsi="Arial" w:cs="Arial"/>
                <w:i/>
                <w:spacing w:val="-1"/>
                <w:sz w:val="24"/>
                <w:szCs w:val="24"/>
              </w:rPr>
              <w:t>any</w:t>
            </w:r>
            <w:proofErr w:type="gramEnd"/>
            <w:r w:rsidRPr="00A42E8D">
              <w:rPr>
                <w:rFonts w:ascii="Arial" w:hAnsi="Arial" w:cs="Arial"/>
                <w:i/>
                <w:spacing w:val="-1"/>
                <w:sz w:val="24"/>
                <w:szCs w:val="24"/>
              </w:rPr>
              <w:t xml:space="preserve"> minimum norms and standards that may be prescribed in terms of section 168 of the Act.</w:t>
            </w:r>
          </w:p>
          <w:p w:rsidR="00421F72" w:rsidRPr="00A42E8D" w:rsidRDefault="00421F72" w:rsidP="00292F45">
            <w:pPr>
              <w:pStyle w:val="ListParagraph"/>
              <w:numPr>
                <w:ilvl w:val="0"/>
                <w:numId w:val="9"/>
              </w:numPr>
              <w:spacing w:after="0" w:line="240" w:lineRule="auto"/>
              <w:jc w:val="both"/>
              <w:rPr>
                <w:rFonts w:ascii="Arial" w:hAnsi="Arial" w:cs="Arial"/>
                <w:spacing w:val="-1"/>
                <w:sz w:val="24"/>
                <w:szCs w:val="24"/>
              </w:rPr>
            </w:pPr>
            <w:r w:rsidRPr="00A42E8D">
              <w:rPr>
                <w:rFonts w:ascii="Arial" w:hAnsi="Arial" w:cs="Arial"/>
                <w:spacing w:val="-1"/>
                <w:sz w:val="24"/>
                <w:szCs w:val="24"/>
              </w:rPr>
              <w:t>Be consistent with other applicable legislation</w:t>
            </w:r>
            <w:r w:rsidR="00E33E5D" w:rsidRPr="00A42E8D">
              <w:rPr>
                <w:rFonts w:ascii="Arial" w:hAnsi="Arial" w:cs="Arial"/>
                <w:spacing w:val="-1"/>
                <w:sz w:val="24"/>
                <w:szCs w:val="24"/>
              </w:rPr>
              <w:t>;</w:t>
            </w:r>
          </w:p>
          <w:p w:rsidR="00421F72" w:rsidRPr="00A42E8D" w:rsidRDefault="00421F72" w:rsidP="00292F45">
            <w:pPr>
              <w:pStyle w:val="ListParagraph"/>
              <w:numPr>
                <w:ilvl w:val="0"/>
                <w:numId w:val="9"/>
              </w:numPr>
              <w:spacing w:after="0" w:line="240" w:lineRule="auto"/>
              <w:jc w:val="both"/>
              <w:rPr>
                <w:rFonts w:ascii="Arial" w:hAnsi="Arial" w:cs="Arial"/>
                <w:spacing w:val="-1"/>
                <w:sz w:val="24"/>
                <w:szCs w:val="24"/>
              </w:rPr>
            </w:pPr>
            <w:r w:rsidRPr="00A42E8D">
              <w:rPr>
                <w:rFonts w:ascii="Arial" w:hAnsi="Arial" w:cs="Arial"/>
                <w:spacing w:val="-1"/>
                <w:sz w:val="24"/>
                <w:szCs w:val="24"/>
              </w:rPr>
              <w:t>Not undermine the objective for uniformity in supply chain management systems between organ so state in all spheres</w:t>
            </w:r>
            <w:r w:rsidR="00E33E5D" w:rsidRPr="00A42E8D">
              <w:rPr>
                <w:rFonts w:ascii="Arial" w:hAnsi="Arial" w:cs="Arial"/>
                <w:spacing w:val="-1"/>
                <w:sz w:val="24"/>
                <w:szCs w:val="24"/>
              </w:rPr>
              <w:t>; and</w:t>
            </w:r>
          </w:p>
          <w:p w:rsidR="00421F72" w:rsidRPr="00A42E8D" w:rsidRDefault="00421F72" w:rsidP="00292F45">
            <w:pPr>
              <w:pStyle w:val="ListParagraph"/>
              <w:numPr>
                <w:ilvl w:val="0"/>
                <w:numId w:val="9"/>
              </w:numPr>
              <w:spacing w:after="0" w:line="240" w:lineRule="auto"/>
              <w:jc w:val="both"/>
              <w:rPr>
                <w:rFonts w:ascii="Arial" w:hAnsi="Arial" w:cs="Arial"/>
                <w:spacing w:val="-1"/>
                <w:sz w:val="24"/>
                <w:szCs w:val="24"/>
              </w:rPr>
            </w:pPr>
            <w:r w:rsidRPr="00A42E8D">
              <w:rPr>
                <w:rFonts w:ascii="Arial" w:hAnsi="Arial" w:cs="Arial"/>
                <w:spacing w:val="-1"/>
                <w:sz w:val="24"/>
                <w:szCs w:val="24"/>
              </w:rPr>
              <w:t>Be consistent with national economic policy concerning the promotion of investments and doing business with the public sector.</w:t>
            </w:r>
          </w:p>
          <w:p w:rsidR="00421F72" w:rsidRPr="00A42E8D" w:rsidRDefault="00421F72" w:rsidP="00292F45">
            <w:pPr>
              <w:spacing w:after="0" w:line="240" w:lineRule="auto"/>
              <w:rPr>
                <w:rFonts w:ascii="Arial" w:eastAsia="MS Mincho" w:hAnsi="Arial" w:cs="Arial"/>
                <w:sz w:val="24"/>
                <w:szCs w:val="24"/>
                <w:lang w:val="en-ZA" w:eastAsia="en-ZA"/>
              </w:rPr>
            </w:pPr>
          </w:p>
          <w:p w:rsidR="006D2616" w:rsidRPr="00A42E8D" w:rsidRDefault="00421F72" w:rsidP="00292F45">
            <w:pPr>
              <w:pStyle w:val="ListParagraph"/>
              <w:numPr>
                <w:ilvl w:val="0"/>
                <w:numId w:val="10"/>
              </w:numPr>
              <w:spacing w:after="0" w:line="240" w:lineRule="auto"/>
              <w:ind w:left="135"/>
              <w:rPr>
                <w:rFonts w:ascii="Arial" w:eastAsia="MS Mincho" w:hAnsi="Arial" w:cs="Arial"/>
                <w:sz w:val="24"/>
                <w:szCs w:val="24"/>
                <w:lang w:val="en-ZA" w:eastAsia="en-ZA"/>
              </w:rPr>
            </w:pPr>
            <w:r w:rsidRPr="00A42E8D">
              <w:rPr>
                <w:rFonts w:ascii="Arial" w:eastAsia="MS Mincho" w:hAnsi="Arial" w:cs="Arial"/>
                <w:sz w:val="24"/>
                <w:szCs w:val="24"/>
                <w:lang w:val="en-ZA" w:eastAsia="en-ZA"/>
              </w:rPr>
              <w:t xml:space="preserve">The policy must also be compliant with the </w:t>
            </w:r>
            <w:r w:rsidR="006D2616" w:rsidRPr="00A42E8D">
              <w:rPr>
                <w:rFonts w:ascii="Arial" w:eastAsia="MS Mincho" w:hAnsi="Arial" w:cs="Arial"/>
                <w:sz w:val="24"/>
                <w:szCs w:val="24"/>
                <w:lang w:val="en-ZA" w:eastAsia="en-ZA"/>
              </w:rPr>
              <w:t>L</w:t>
            </w:r>
            <w:r w:rsidRPr="00A42E8D">
              <w:rPr>
                <w:rFonts w:ascii="Arial" w:eastAsia="MS Mincho" w:hAnsi="Arial" w:cs="Arial"/>
                <w:sz w:val="24"/>
                <w:szCs w:val="24"/>
                <w:lang w:val="en-ZA" w:eastAsia="en-ZA"/>
              </w:rPr>
              <w:t xml:space="preserve">ocal Government Municipal Finance Management </w:t>
            </w:r>
            <w:r w:rsidR="002F3EE8" w:rsidRPr="00A42E8D">
              <w:rPr>
                <w:rFonts w:ascii="Arial" w:eastAsia="MS Mincho" w:hAnsi="Arial" w:cs="Arial"/>
                <w:sz w:val="24"/>
                <w:szCs w:val="24"/>
                <w:lang w:val="en-ZA" w:eastAsia="en-ZA"/>
              </w:rPr>
              <w:t xml:space="preserve">   </w:t>
            </w:r>
            <w:r w:rsidRPr="00A42E8D">
              <w:rPr>
                <w:rFonts w:ascii="Arial" w:eastAsia="MS Mincho" w:hAnsi="Arial" w:cs="Arial"/>
                <w:sz w:val="24"/>
                <w:szCs w:val="24"/>
                <w:lang w:val="en-ZA" w:eastAsia="en-ZA"/>
              </w:rPr>
              <w:t xml:space="preserve">Regulations </w:t>
            </w:r>
            <w:r w:rsidR="00051BA2" w:rsidRPr="00A42E8D">
              <w:rPr>
                <w:rFonts w:ascii="Arial" w:eastAsia="MS Mincho" w:hAnsi="Arial" w:cs="Arial"/>
                <w:sz w:val="24"/>
                <w:szCs w:val="24"/>
                <w:lang w:val="en-ZA" w:eastAsia="en-ZA"/>
              </w:rPr>
              <w:t xml:space="preserve">   </w:t>
            </w:r>
            <w:r w:rsidRPr="00A42E8D">
              <w:rPr>
                <w:rFonts w:ascii="Arial" w:eastAsia="MS Mincho" w:hAnsi="Arial" w:cs="Arial"/>
                <w:sz w:val="24"/>
                <w:szCs w:val="24"/>
                <w:lang w:val="en-ZA" w:eastAsia="en-ZA"/>
              </w:rPr>
              <w:t xml:space="preserve">(Section 6.3) and the </w:t>
            </w:r>
            <w:r w:rsidR="006D2616" w:rsidRPr="00A42E8D">
              <w:rPr>
                <w:rFonts w:ascii="Arial" w:eastAsia="Arial" w:hAnsi="Arial" w:cs="Arial"/>
                <w:spacing w:val="-1"/>
                <w:sz w:val="24"/>
                <w:szCs w:val="24"/>
              </w:rPr>
              <w:t>Municipal systems act (act 32 of 2000) section 21A</w:t>
            </w:r>
            <w:r w:rsidRPr="00A42E8D">
              <w:rPr>
                <w:rFonts w:ascii="Arial" w:eastAsia="Arial" w:hAnsi="Arial" w:cs="Arial"/>
                <w:spacing w:val="-1"/>
                <w:sz w:val="24"/>
                <w:szCs w:val="24"/>
              </w:rPr>
              <w:t>.</w:t>
            </w:r>
          </w:p>
          <w:p w:rsidR="008942D6" w:rsidRPr="00A42E8D" w:rsidRDefault="008942D6" w:rsidP="00292F45">
            <w:pPr>
              <w:spacing w:after="0" w:line="240" w:lineRule="auto"/>
              <w:ind w:left="135"/>
              <w:rPr>
                <w:rFonts w:ascii="Arial" w:eastAsiaTheme="minorHAnsi" w:hAnsi="Arial" w:cs="Arial"/>
                <w:sz w:val="24"/>
                <w:szCs w:val="24"/>
                <w:lang w:val="en-ZA"/>
              </w:rPr>
            </w:pP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8942D6" w:rsidRPr="00A42E8D" w:rsidRDefault="00933818" w:rsidP="00292F45">
            <w:pPr>
              <w:spacing w:after="0" w:line="240" w:lineRule="auto"/>
              <w:rPr>
                <w:rFonts w:ascii="Arial" w:eastAsiaTheme="minorHAnsi" w:hAnsi="Arial" w:cs="Arial"/>
                <w:b/>
                <w:sz w:val="24"/>
                <w:szCs w:val="24"/>
                <w:lang w:val="en-ZA"/>
              </w:rPr>
            </w:pPr>
            <w:r w:rsidRPr="00A42E8D">
              <w:rPr>
                <w:rFonts w:ascii="Arial" w:eastAsiaTheme="minorHAnsi" w:hAnsi="Arial" w:cs="Arial"/>
                <w:sz w:val="24"/>
                <w:szCs w:val="24"/>
                <w:lang w:val="en-ZA"/>
              </w:rPr>
              <w:t xml:space="preserve">  </w:t>
            </w:r>
            <w:r w:rsidR="00292F45">
              <w:rPr>
                <w:rFonts w:ascii="Arial" w:eastAsiaTheme="minorHAnsi" w:hAnsi="Arial" w:cs="Arial"/>
                <w:b/>
                <w:sz w:val="24"/>
                <w:szCs w:val="24"/>
                <w:lang w:val="en-ZA"/>
              </w:rPr>
              <w:t>14</w:t>
            </w:r>
            <w:r w:rsidRPr="00A42E8D">
              <w:rPr>
                <w:rFonts w:ascii="Arial" w:eastAsiaTheme="minorHAnsi" w:hAnsi="Arial" w:cs="Arial"/>
                <w:b/>
                <w:sz w:val="24"/>
                <w:szCs w:val="24"/>
                <w:lang w:val="en-ZA"/>
              </w:rPr>
              <w:t>.</w:t>
            </w:r>
            <w:r w:rsidR="00E33E5D" w:rsidRPr="00A42E8D">
              <w:rPr>
                <w:rFonts w:ascii="Arial" w:eastAsiaTheme="minorHAnsi" w:hAnsi="Arial" w:cs="Arial"/>
                <w:b/>
                <w:sz w:val="24"/>
                <w:szCs w:val="24"/>
                <w:lang w:val="en-ZA"/>
              </w:rPr>
              <w:t xml:space="preserve"> </w:t>
            </w:r>
            <w:r w:rsidR="008942D6" w:rsidRPr="00A42E8D">
              <w:rPr>
                <w:rFonts w:ascii="Arial" w:eastAsiaTheme="minorHAnsi" w:hAnsi="Arial" w:cs="Arial"/>
                <w:b/>
                <w:sz w:val="24"/>
                <w:szCs w:val="24"/>
                <w:lang w:val="en-ZA"/>
              </w:rPr>
              <w:t>FINANCIAL IMPLICATIONS</w:t>
            </w:r>
          </w:p>
          <w:p w:rsidR="008942D6" w:rsidRPr="00A42E8D" w:rsidRDefault="008942D6" w:rsidP="00292F45">
            <w:pPr>
              <w:spacing w:after="0" w:line="240" w:lineRule="auto"/>
              <w:rPr>
                <w:rFonts w:ascii="Arial" w:eastAsiaTheme="minorHAnsi" w:hAnsi="Arial" w:cs="Arial"/>
                <w:sz w:val="24"/>
                <w:szCs w:val="24"/>
                <w:lang w:val="en-ZA"/>
              </w:rPr>
            </w:pP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8942D6" w:rsidRPr="00A42E8D" w:rsidRDefault="00051BA2" w:rsidP="00292F45">
            <w:pPr>
              <w:spacing w:after="0" w:line="240" w:lineRule="auto"/>
              <w:rPr>
                <w:rFonts w:ascii="Arial" w:eastAsiaTheme="minorHAnsi" w:hAnsi="Arial" w:cs="Arial"/>
                <w:sz w:val="24"/>
                <w:szCs w:val="24"/>
                <w:lang w:val="en-ZA"/>
              </w:rPr>
            </w:pPr>
            <w:r w:rsidRPr="00A42E8D">
              <w:rPr>
                <w:rFonts w:ascii="Arial" w:eastAsiaTheme="minorHAnsi" w:hAnsi="Arial" w:cs="Arial"/>
                <w:sz w:val="24"/>
                <w:szCs w:val="24"/>
                <w:lang w:val="en-ZA"/>
              </w:rPr>
              <w:t xml:space="preserve">   </w:t>
            </w:r>
            <w:r w:rsidR="008942D6" w:rsidRPr="00A42E8D">
              <w:rPr>
                <w:rFonts w:ascii="Arial" w:eastAsiaTheme="minorHAnsi" w:hAnsi="Arial" w:cs="Arial"/>
                <w:sz w:val="24"/>
                <w:szCs w:val="24"/>
                <w:lang w:val="en-ZA"/>
              </w:rPr>
              <w:t>None</w:t>
            </w:r>
            <w:r w:rsidRPr="00A42E8D">
              <w:rPr>
                <w:rFonts w:ascii="Arial" w:eastAsiaTheme="minorHAnsi" w:hAnsi="Arial" w:cs="Arial"/>
                <w:sz w:val="24"/>
                <w:szCs w:val="24"/>
                <w:lang w:val="en-ZA"/>
              </w:rPr>
              <w:t>.</w:t>
            </w:r>
          </w:p>
          <w:p w:rsidR="008942D6" w:rsidRPr="00A42E8D" w:rsidRDefault="008942D6" w:rsidP="00292F45">
            <w:pPr>
              <w:spacing w:after="0" w:line="240" w:lineRule="auto"/>
              <w:rPr>
                <w:rFonts w:ascii="Arial" w:eastAsiaTheme="minorHAnsi" w:hAnsi="Arial" w:cs="Arial"/>
                <w:sz w:val="24"/>
                <w:szCs w:val="24"/>
                <w:lang w:val="en-ZA"/>
              </w:rPr>
            </w:pPr>
          </w:p>
        </w:tc>
      </w:tr>
      <w:tr w:rsidR="008942D6" w:rsidRPr="00A42E8D" w:rsidTr="00CF116B">
        <w:tc>
          <w:tcPr>
            <w:tcW w:w="723" w:type="dxa"/>
          </w:tcPr>
          <w:p w:rsidR="008942D6" w:rsidRPr="00A42E8D" w:rsidRDefault="00933818" w:rsidP="00292F45">
            <w:pPr>
              <w:spacing w:after="0" w:line="240" w:lineRule="auto"/>
              <w:rPr>
                <w:rFonts w:ascii="Arial" w:eastAsiaTheme="minorHAnsi" w:hAnsi="Arial" w:cs="Arial"/>
                <w:sz w:val="24"/>
                <w:szCs w:val="24"/>
                <w:lang w:val="en-ZA"/>
              </w:rPr>
            </w:pPr>
            <w:r w:rsidRPr="00A42E8D">
              <w:rPr>
                <w:rFonts w:ascii="Arial" w:eastAsiaTheme="minorHAnsi" w:hAnsi="Arial" w:cs="Arial"/>
                <w:sz w:val="24"/>
                <w:szCs w:val="24"/>
                <w:lang w:val="en-ZA"/>
              </w:rPr>
              <w:t xml:space="preserve">          </w:t>
            </w:r>
          </w:p>
        </w:tc>
        <w:tc>
          <w:tcPr>
            <w:tcW w:w="10493" w:type="dxa"/>
            <w:gridSpan w:val="3"/>
          </w:tcPr>
          <w:p w:rsidR="008942D6" w:rsidRPr="00A42E8D" w:rsidRDefault="00051BA2" w:rsidP="00292F45">
            <w:pPr>
              <w:spacing w:after="0" w:line="240" w:lineRule="auto"/>
              <w:rPr>
                <w:rFonts w:ascii="Arial" w:eastAsiaTheme="minorHAnsi" w:hAnsi="Arial" w:cs="Arial"/>
                <w:b/>
                <w:sz w:val="24"/>
                <w:szCs w:val="24"/>
                <w:lang w:val="en-ZA"/>
              </w:rPr>
            </w:pPr>
            <w:r w:rsidRPr="00A42E8D">
              <w:rPr>
                <w:rFonts w:ascii="Arial" w:eastAsiaTheme="minorHAnsi" w:hAnsi="Arial" w:cs="Arial"/>
                <w:sz w:val="24"/>
                <w:szCs w:val="24"/>
                <w:lang w:val="en-ZA"/>
              </w:rPr>
              <w:t xml:space="preserve">   </w:t>
            </w:r>
            <w:r w:rsidR="00292F45">
              <w:rPr>
                <w:rFonts w:ascii="Arial" w:eastAsiaTheme="minorHAnsi" w:hAnsi="Arial" w:cs="Arial"/>
                <w:b/>
                <w:sz w:val="24"/>
                <w:szCs w:val="24"/>
                <w:lang w:val="en-ZA"/>
              </w:rPr>
              <w:t>15</w:t>
            </w:r>
            <w:r w:rsidR="003E21DB" w:rsidRPr="00A42E8D">
              <w:rPr>
                <w:rFonts w:ascii="Arial" w:eastAsiaTheme="minorHAnsi" w:hAnsi="Arial" w:cs="Arial"/>
                <w:b/>
                <w:sz w:val="24"/>
                <w:szCs w:val="24"/>
                <w:lang w:val="en-ZA"/>
              </w:rPr>
              <w:t>.</w:t>
            </w:r>
            <w:r w:rsidR="00E33E5D" w:rsidRPr="00A42E8D">
              <w:rPr>
                <w:rFonts w:ascii="Arial" w:eastAsiaTheme="minorHAnsi" w:hAnsi="Arial" w:cs="Arial"/>
                <w:b/>
                <w:sz w:val="24"/>
                <w:szCs w:val="24"/>
                <w:lang w:val="en-ZA"/>
              </w:rPr>
              <w:t xml:space="preserve"> </w:t>
            </w:r>
            <w:r w:rsidR="003E21DB" w:rsidRPr="00A42E8D">
              <w:rPr>
                <w:rFonts w:ascii="Arial" w:eastAsiaTheme="minorHAnsi" w:hAnsi="Arial" w:cs="Arial"/>
                <w:b/>
                <w:sz w:val="24"/>
                <w:szCs w:val="24"/>
                <w:lang w:val="en-ZA"/>
              </w:rPr>
              <w:t>OTHER IMPLICATIONS</w:t>
            </w:r>
          </w:p>
          <w:p w:rsidR="008942D6" w:rsidRPr="00A42E8D" w:rsidRDefault="008942D6" w:rsidP="00292F45">
            <w:pPr>
              <w:spacing w:after="0" w:line="240" w:lineRule="auto"/>
              <w:rPr>
                <w:rFonts w:ascii="Arial" w:eastAsiaTheme="minorHAnsi" w:hAnsi="Arial" w:cs="Arial"/>
                <w:sz w:val="24"/>
                <w:szCs w:val="24"/>
                <w:lang w:val="en-ZA"/>
              </w:rPr>
            </w:pPr>
          </w:p>
        </w:tc>
      </w:tr>
      <w:tr w:rsidR="008942D6" w:rsidRPr="00A42E8D" w:rsidTr="00CF116B">
        <w:tc>
          <w:tcPr>
            <w:tcW w:w="723" w:type="dxa"/>
          </w:tcPr>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8942D6" w:rsidRPr="00A42E8D" w:rsidRDefault="00051BA2" w:rsidP="00292F45">
            <w:pPr>
              <w:spacing w:after="0" w:line="240" w:lineRule="auto"/>
              <w:ind w:left="225"/>
              <w:rPr>
                <w:rFonts w:ascii="Arial" w:eastAsiaTheme="minorHAnsi" w:hAnsi="Arial" w:cs="Arial"/>
                <w:sz w:val="24"/>
                <w:szCs w:val="24"/>
                <w:lang w:val="en-ZA"/>
              </w:rPr>
            </w:pPr>
            <w:r w:rsidRPr="00A42E8D">
              <w:rPr>
                <w:rFonts w:ascii="Arial" w:eastAsiaTheme="minorHAnsi" w:hAnsi="Arial" w:cs="Arial"/>
                <w:sz w:val="24"/>
                <w:szCs w:val="24"/>
                <w:lang w:val="en-ZA"/>
              </w:rPr>
              <w:t>None.</w:t>
            </w:r>
          </w:p>
          <w:p w:rsidR="008942D6" w:rsidRPr="00A42E8D" w:rsidRDefault="008942D6" w:rsidP="00292F45">
            <w:pPr>
              <w:spacing w:after="0" w:line="240" w:lineRule="auto"/>
              <w:rPr>
                <w:rFonts w:ascii="Arial" w:eastAsiaTheme="minorHAnsi" w:hAnsi="Arial" w:cs="Arial"/>
                <w:sz w:val="24"/>
                <w:szCs w:val="24"/>
                <w:lang w:val="en-ZA"/>
              </w:rPr>
            </w:pPr>
          </w:p>
          <w:p w:rsidR="008942D6" w:rsidRPr="00A42E8D" w:rsidRDefault="008942D6" w:rsidP="00292F45">
            <w:pPr>
              <w:spacing w:after="0" w:line="240" w:lineRule="auto"/>
              <w:ind w:left="225"/>
              <w:rPr>
                <w:rFonts w:ascii="Arial" w:eastAsiaTheme="minorHAnsi" w:hAnsi="Arial" w:cs="Arial"/>
                <w:sz w:val="24"/>
                <w:szCs w:val="24"/>
                <w:lang w:val="en-ZA"/>
              </w:rPr>
            </w:pPr>
          </w:p>
        </w:tc>
      </w:tr>
      <w:tr w:rsidR="008942D6" w:rsidRPr="00A42E8D" w:rsidTr="00CF116B">
        <w:tc>
          <w:tcPr>
            <w:tcW w:w="723" w:type="dxa"/>
          </w:tcPr>
          <w:p w:rsidR="008942D6" w:rsidRPr="00A42E8D" w:rsidRDefault="00933818" w:rsidP="00292F45">
            <w:pPr>
              <w:spacing w:after="0" w:line="240" w:lineRule="auto"/>
              <w:ind w:right="-353"/>
              <w:rPr>
                <w:rFonts w:ascii="Arial" w:eastAsiaTheme="minorHAnsi" w:hAnsi="Arial" w:cs="Arial"/>
                <w:sz w:val="24"/>
                <w:szCs w:val="24"/>
                <w:lang w:val="en-ZA"/>
              </w:rPr>
            </w:pPr>
            <w:r w:rsidRPr="00A42E8D">
              <w:rPr>
                <w:rFonts w:ascii="Arial" w:eastAsiaTheme="minorHAnsi" w:hAnsi="Arial" w:cs="Arial"/>
                <w:sz w:val="24"/>
                <w:szCs w:val="24"/>
                <w:lang w:val="en-ZA"/>
              </w:rPr>
              <w:lastRenderedPageBreak/>
              <w:t xml:space="preserve">              </w:t>
            </w:r>
          </w:p>
          <w:p w:rsidR="008942D6" w:rsidRPr="00A42E8D" w:rsidRDefault="008942D6" w:rsidP="00292F45">
            <w:pPr>
              <w:spacing w:after="0" w:line="240" w:lineRule="auto"/>
              <w:rPr>
                <w:rFonts w:ascii="Arial" w:eastAsiaTheme="minorHAnsi" w:hAnsi="Arial" w:cs="Arial"/>
                <w:sz w:val="24"/>
                <w:szCs w:val="24"/>
                <w:lang w:val="en-ZA"/>
              </w:rPr>
            </w:pPr>
          </w:p>
        </w:tc>
        <w:tc>
          <w:tcPr>
            <w:tcW w:w="10493" w:type="dxa"/>
            <w:gridSpan w:val="3"/>
          </w:tcPr>
          <w:p w:rsidR="008942D6" w:rsidRPr="00A42E8D" w:rsidRDefault="00A42E8D" w:rsidP="00292F45">
            <w:pPr>
              <w:spacing w:after="0" w:line="240" w:lineRule="auto"/>
              <w:rPr>
                <w:rFonts w:ascii="Arial" w:eastAsiaTheme="minorHAnsi" w:hAnsi="Arial" w:cs="Arial"/>
                <w:b/>
                <w:color w:val="000000" w:themeColor="text1"/>
                <w:sz w:val="24"/>
                <w:szCs w:val="24"/>
                <w:lang w:val="en-ZA"/>
              </w:rPr>
            </w:pPr>
            <w:r w:rsidRPr="00A42E8D">
              <w:rPr>
                <w:rFonts w:ascii="Arial" w:eastAsiaTheme="minorHAnsi" w:hAnsi="Arial" w:cs="Arial"/>
                <w:color w:val="000000" w:themeColor="text1"/>
                <w:sz w:val="24"/>
                <w:szCs w:val="24"/>
                <w:lang w:val="en-ZA"/>
              </w:rPr>
              <w:t xml:space="preserve">   </w:t>
            </w:r>
            <w:r w:rsidR="00292F45">
              <w:rPr>
                <w:rFonts w:ascii="Arial" w:eastAsiaTheme="minorHAnsi" w:hAnsi="Arial" w:cs="Arial"/>
                <w:b/>
                <w:color w:val="000000" w:themeColor="text1"/>
                <w:sz w:val="24"/>
                <w:szCs w:val="24"/>
                <w:lang w:val="en-ZA"/>
              </w:rPr>
              <w:t>16</w:t>
            </w:r>
            <w:r w:rsidR="00051BA2" w:rsidRPr="00A42E8D">
              <w:rPr>
                <w:rFonts w:ascii="Arial" w:eastAsiaTheme="minorHAnsi" w:hAnsi="Arial" w:cs="Arial"/>
                <w:b/>
                <w:color w:val="000000" w:themeColor="text1"/>
                <w:sz w:val="24"/>
                <w:szCs w:val="24"/>
                <w:lang w:val="en-ZA"/>
              </w:rPr>
              <w:t xml:space="preserve">. </w:t>
            </w:r>
            <w:r w:rsidR="003E21DB" w:rsidRPr="00A42E8D">
              <w:rPr>
                <w:rFonts w:ascii="Arial" w:eastAsiaTheme="minorHAnsi" w:hAnsi="Arial" w:cs="Arial"/>
                <w:b/>
                <w:color w:val="000000" w:themeColor="text1"/>
                <w:sz w:val="24"/>
                <w:szCs w:val="24"/>
                <w:lang w:val="en-ZA"/>
              </w:rPr>
              <w:t>IT IS THEREFORE PROPOSED</w:t>
            </w:r>
            <w:r w:rsidR="008942D6" w:rsidRPr="00A42E8D">
              <w:rPr>
                <w:rFonts w:ascii="Arial" w:eastAsiaTheme="minorHAnsi" w:hAnsi="Arial" w:cs="Arial"/>
                <w:b/>
                <w:color w:val="000000" w:themeColor="text1"/>
                <w:sz w:val="24"/>
                <w:szCs w:val="24"/>
                <w:lang w:val="en-ZA"/>
              </w:rPr>
              <w:t xml:space="preserve"> THAT: </w:t>
            </w:r>
          </w:p>
          <w:p w:rsidR="008942D6" w:rsidRPr="00A42E8D" w:rsidRDefault="008942D6" w:rsidP="00292F45">
            <w:pPr>
              <w:spacing w:after="0" w:line="240" w:lineRule="auto"/>
              <w:rPr>
                <w:rFonts w:ascii="Arial" w:eastAsiaTheme="minorHAnsi" w:hAnsi="Arial" w:cs="Arial"/>
                <w:color w:val="000000" w:themeColor="text1"/>
                <w:sz w:val="24"/>
                <w:szCs w:val="24"/>
                <w:lang w:val="en-ZA"/>
              </w:rPr>
            </w:pPr>
          </w:p>
        </w:tc>
      </w:tr>
    </w:tbl>
    <w:p w:rsidR="00A26EC1" w:rsidRPr="00A42E8D" w:rsidRDefault="003E21DB" w:rsidP="00292F45">
      <w:pPr>
        <w:numPr>
          <w:ilvl w:val="0"/>
          <w:numId w:val="6"/>
        </w:numPr>
        <w:spacing w:after="0" w:line="240" w:lineRule="auto"/>
        <w:jc w:val="both"/>
        <w:rPr>
          <w:rFonts w:ascii="Arial" w:eastAsiaTheme="minorHAnsi" w:hAnsi="Arial" w:cs="Arial"/>
          <w:sz w:val="24"/>
          <w:szCs w:val="24"/>
          <w:lang w:val="en-ZA"/>
        </w:rPr>
      </w:pPr>
      <w:r w:rsidRPr="00A42E8D">
        <w:rPr>
          <w:rFonts w:ascii="Arial" w:eastAsiaTheme="minorHAnsi" w:hAnsi="Arial" w:cs="Arial"/>
          <w:sz w:val="24"/>
          <w:szCs w:val="24"/>
          <w:lang w:val="en-ZA"/>
        </w:rPr>
        <w:t>The Supply Chain Management F</w:t>
      </w:r>
      <w:r w:rsidR="002256C7" w:rsidRPr="00A42E8D">
        <w:rPr>
          <w:rFonts w:ascii="Arial" w:eastAsiaTheme="minorHAnsi" w:hAnsi="Arial" w:cs="Arial"/>
          <w:sz w:val="24"/>
          <w:szCs w:val="24"/>
          <w:lang w:val="en-ZA"/>
        </w:rPr>
        <w:t>irst</w:t>
      </w:r>
      <w:r w:rsidRPr="00A42E8D">
        <w:rPr>
          <w:rFonts w:ascii="Arial" w:eastAsiaTheme="minorHAnsi" w:hAnsi="Arial" w:cs="Arial"/>
          <w:sz w:val="24"/>
          <w:szCs w:val="24"/>
          <w:lang w:val="en-ZA"/>
        </w:rPr>
        <w:t xml:space="preserve"> Quarter R</w:t>
      </w:r>
      <w:r w:rsidR="0002387E" w:rsidRPr="00A42E8D">
        <w:rPr>
          <w:rFonts w:ascii="Arial" w:eastAsiaTheme="minorHAnsi" w:hAnsi="Arial" w:cs="Arial"/>
          <w:sz w:val="24"/>
          <w:szCs w:val="24"/>
          <w:lang w:val="en-ZA"/>
        </w:rPr>
        <w:t>eport for the period</w:t>
      </w:r>
      <w:r w:rsidR="00A26EC1" w:rsidRPr="00A42E8D">
        <w:rPr>
          <w:rFonts w:ascii="Arial" w:eastAsiaTheme="minorHAnsi" w:hAnsi="Arial" w:cs="Arial"/>
          <w:sz w:val="24"/>
          <w:szCs w:val="24"/>
          <w:lang w:val="en-ZA"/>
        </w:rPr>
        <w:t xml:space="preserve"> ending </w:t>
      </w:r>
      <w:r w:rsidR="00933818" w:rsidRPr="00A42E8D">
        <w:rPr>
          <w:rFonts w:ascii="Arial" w:eastAsiaTheme="minorHAnsi" w:hAnsi="Arial" w:cs="Arial"/>
          <w:b/>
          <w:sz w:val="24"/>
          <w:szCs w:val="24"/>
          <w:lang w:val="en-ZA"/>
        </w:rPr>
        <w:t>30</w:t>
      </w:r>
      <w:r w:rsidRPr="00A42E8D">
        <w:rPr>
          <w:rFonts w:ascii="Arial" w:eastAsiaTheme="minorHAnsi" w:hAnsi="Arial" w:cs="Arial"/>
          <w:b/>
          <w:sz w:val="24"/>
          <w:szCs w:val="24"/>
          <w:vertAlign w:val="superscript"/>
          <w:lang w:val="en-ZA"/>
        </w:rPr>
        <w:t>th</w:t>
      </w:r>
      <w:r w:rsidR="002256C7" w:rsidRPr="00A42E8D">
        <w:rPr>
          <w:rFonts w:ascii="Arial" w:eastAsiaTheme="minorHAnsi" w:hAnsi="Arial" w:cs="Arial"/>
          <w:b/>
          <w:sz w:val="24"/>
          <w:szCs w:val="24"/>
          <w:lang w:val="en-ZA"/>
        </w:rPr>
        <w:t xml:space="preserve"> September</w:t>
      </w:r>
      <w:r w:rsidR="009E43DC" w:rsidRPr="00A42E8D">
        <w:rPr>
          <w:rFonts w:ascii="Arial" w:eastAsiaTheme="minorHAnsi" w:hAnsi="Arial" w:cs="Arial"/>
          <w:b/>
          <w:sz w:val="24"/>
          <w:szCs w:val="24"/>
          <w:lang w:val="en-ZA"/>
        </w:rPr>
        <w:t xml:space="preserve"> </w:t>
      </w:r>
      <w:r w:rsidR="00781818" w:rsidRPr="00A42E8D">
        <w:rPr>
          <w:rFonts w:ascii="Arial" w:eastAsiaTheme="minorHAnsi" w:hAnsi="Arial" w:cs="Arial"/>
          <w:b/>
          <w:sz w:val="24"/>
          <w:szCs w:val="24"/>
          <w:lang w:val="en-ZA"/>
        </w:rPr>
        <w:t>2023</w:t>
      </w:r>
      <w:r w:rsidRPr="00A42E8D">
        <w:rPr>
          <w:rFonts w:ascii="Arial" w:eastAsiaTheme="minorHAnsi" w:hAnsi="Arial" w:cs="Arial"/>
          <w:b/>
          <w:sz w:val="24"/>
          <w:szCs w:val="24"/>
          <w:lang w:val="en-ZA"/>
        </w:rPr>
        <w:t>,</w:t>
      </w:r>
      <w:r w:rsidR="00A26EC1" w:rsidRPr="00A42E8D">
        <w:rPr>
          <w:rFonts w:ascii="Arial" w:eastAsiaTheme="minorHAnsi" w:hAnsi="Arial" w:cs="Arial"/>
          <w:b/>
          <w:sz w:val="24"/>
          <w:szCs w:val="24"/>
          <w:lang w:val="en-ZA"/>
        </w:rPr>
        <w:t xml:space="preserve"> </w:t>
      </w:r>
      <w:r w:rsidR="002256C7" w:rsidRPr="00A42E8D">
        <w:rPr>
          <w:rFonts w:ascii="Arial" w:eastAsiaTheme="minorHAnsi" w:hAnsi="Arial" w:cs="Arial"/>
          <w:sz w:val="24"/>
          <w:szCs w:val="24"/>
          <w:lang w:val="en-ZA"/>
        </w:rPr>
        <w:t>be considered</w:t>
      </w:r>
      <w:r w:rsidR="00A26EC1" w:rsidRPr="00A42E8D">
        <w:rPr>
          <w:rFonts w:ascii="Arial" w:eastAsiaTheme="minorHAnsi" w:hAnsi="Arial" w:cs="Arial"/>
          <w:sz w:val="24"/>
          <w:szCs w:val="24"/>
          <w:lang w:val="en-ZA"/>
        </w:rPr>
        <w:t xml:space="preserve"> as per sect</w:t>
      </w:r>
      <w:r w:rsidR="0002387E" w:rsidRPr="00A42E8D">
        <w:rPr>
          <w:rFonts w:ascii="Arial" w:eastAsiaTheme="minorHAnsi" w:hAnsi="Arial" w:cs="Arial"/>
          <w:sz w:val="24"/>
          <w:szCs w:val="24"/>
          <w:lang w:val="en-ZA"/>
        </w:rPr>
        <w:t xml:space="preserve">ion 6 </w:t>
      </w:r>
      <w:r w:rsidR="00A26EC1" w:rsidRPr="00A42E8D">
        <w:rPr>
          <w:rFonts w:ascii="Arial" w:eastAsiaTheme="minorHAnsi" w:hAnsi="Arial" w:cs="Arial"/>
          <w:sz w:val="24"/>
          <w:szCs w:val="24"/>
          <w:lang w:val="en-ZA"/>
        </w:rPr>
        <w:t>(3)</w:t>
      </w:r>
      <w:r w:rsidR="000A76C3" w:rsidRPr="00A42E8D">
        <w:rPr>
          <w:rFonts w:ascii="Arial" w:eastAsiaTheme="minorHAnsi" w:hAnsi="Arial" w:cs="Arial"/>
          <w:sz w:val="24"/>
          <w:szCs w:val="24"/>
          <w:lang w:val="en-ZA"/>
        </w:rPr>
        <w:t xml:space="preserve"> of the Local Government</w:t>
      </w:r>
      <w:r w:rsidR="00EF0CF8" w:rsidRPr="00A42E8D">
        <w:rPr>
          <w:rFonts w:ascii="Arial" w:eastAsiaTheme="minorHAnsi" w:hAnsi="Arial" w:cs="Arial"/>
          <w:sz w:val="24"/>
          <w:szCs w:val="24"/>
          <w:lang w:val="en-ZA"/>
        </w:rPr>
        <w:t>: Municipal Finance Management Regulations published in terms of Act No</w:t>
      </w:r>
      <w:r w:rsidR="00051BA2" w:rsidRPr="00A42E8D">
        <w:rPr>
          <w:rFonts w:ascii="Arial" w:eastAsiaTheme="minorHAnsi" w:hAnsi="Arial" w:cs="Arial"/>
          <w:sz w:val="24"/>
          <w:szCs w:val="24"/>
          <w:lang w:val="en-ZA"/>
        </w:rPr>
        <w:t>.</w:t>
      </w:r>
      <w:r w:rsidR="00EF0CF8" w:rsidRPr="00A42E8D">
        <w:rPr>
          <w:rFonts w:ascii="Arial" w:eastAsiaTheme="minorHAnsi" w:hAnsi="Arial" w:cs="Arial"/>
          <w:sz w:val="24"/>
          <w:szCs w:val="24"/>
          <w:lang w:val="en-ZA"/>
        </w:rPr>
        <w:t xml:space="preserve"> 56 of 2003</w:t>
      </w:r>
      <w:r w:rsidRPr="00A42E8D">
        <w:rPr>
          <w:rFonts w:ascii="Arial" w:eastAsiaTheme="minorHAnsi" w:hAnsi="Arial" w:cs="Arial"/>
          <w:sz w:val="24"/>
          <w:szCs w:val="24"/>
          <w:lang w:val="en-ZA"/>
        </w:rPr>
        <w:t>.</w:t>
      </w:r>
      <w:r w:rsidR="00A26EC1" w:rsidRPr="00A42E8D">
        <w:rPr>
          <w:rFonts w:ascii="Arial" w:eastAsiaTheme="minorHAnsi" w:hAnsi="Arial" w:cs="Arial"/>
          <w:sz w:val="24"/>
          <w:szCs w:val="24"/>
          <w:lang w:val="en-ZA"/>
        </w:rPr>
        <w:t xml:space="preserve"> </w:t>
      </w:r>
      <w:r w:rsidRPr="00A42E8D">
        <w:rPr>
          <w:rFonts w:ascii="Arial" w:eastAsiaTheme="minorHAnsi" w:hAnsi="Arial" w:cs="Arial"/>
          <w:b/>
          <w:sz w:val="24"/>
          <w:szCs w:val="24"/>
          <w:lang w:val="en-ZA"/>
        </w:rPr>
        <w:t>(Annexure A</w:t>
      </w:r>
      <w:r w:rsidR="00A26EC1" w:rsidRPr="00A42E8D">
        <w:rPr>
          <w:rFonts w:ascii="Arial" w:eastAsiaTheme="minorHAnsi" w:hAnsi="Arial" w:cs="Arial"/>
          <w:b/>
          <w:sz w:val="24"/>
          <w:szCs w:val="24"/>
          <w:lang w:val="en-ZA"/>
        </w:rPr>
        <w:t>)</w:t>
      </w:r>
      <w:r w:rsidR="00A26EC1" w:rsidRPr="00A42E8D">
        <w:rPr>
          <w:rFonts w:ascii="Arial" w:eastAsiaTheme="minorHAnsi" w:hAnsi="Arial" w:cs="Arial"/>
          <w:sz w:val="24"/>
          <w:szCs w:val="24"/>
          <w:lang w:val="en-ZA"/>
        </w:rPr>
        <w:t xml:space="preserve"> </w:t>
      </w:r>
    </w:p>
    <w:p w:rsidR="00A26EC1" w:rsidRPr="00A42E8D" w:rsidRDefault="00A26EC1" w:rsidP="00292F45">
      <w:pPr>
        <w:spacing w:after="0" w:line="240" w:lineRule="auto"/>
        <w:ind w:left="720"/>
        <w:jc w:val="both"/>
        <w:rPr>
          <w:rFonts w:ascii="Arial" w:eastAsiaTheme="minorHAnsi" w:hAnsi="Arial" w:cs="Arial"/>
          <w:sz w:val="24"/>
          <w:szCs w:val="24"/>
          <w:lang w:val="en-ZA"/>
        </w:rPr>
      </w:pPr>
    </w:p>
    <w:p w:rsidR="009029F6" w:rsidRPr="00245495" w:rsidRDefault="003E21DB" w:rsidP="00292F45">
      <w:pPr>
        <w:numPr>
          <w:ilvl w:val="0"/>
          <w:numId w:val="6"/>
        </w:numPr>
        <w:spacing w:after="0" w:line="240" w:lineRule="auto"/>
        <w:jc w:val="both"/>
        <w:rPr>
          <w:rFonts w:ascii="Arial" w:eastAsiaTheme="minorHAnsi" w:hAnsi="Arial" w:cs="Arial"/>
          <w:sz w:val="24"/>
          <w:szCs w:val="24"/>
        </w:rPr>
      </w:pPr>
      <w:r w:rsidRPr="00245495">
        <w:rPr>
          <w:rFonts w:ascii="Arial" w:eastAsiaTheme="minorHAnsi" w:hAnsi="Arial" w:cs="Arial"/>
          <w:sz w:val="24"/>
          <w:szCs w:val="24"/>
          <w:lang w:val="en-ZA"/>
        </w:rPr>
        <w:t>The p</w:t>
      </w:r>
      <w:r w:rsidR="00F533E8" w:rsidRPr="00245495">
        <w:rPr>
          <w:rFonts w:ascii="Arial" w:eastAsiaTheme="minorHAnsi" w:hAnsi="Arial" w:cs="Arial"/>
          <w:sz w:val="24"/>
          <w:szCs w:val="24"/>
          <w:lang w:val="en-ZA"/>
        </w:rPr>
        <w:t xml:space="preserve">rocurement of goods and services through </w:t>
      </w:r>
      <w:r w:rsidR="008942D6" w:rsidRPr="00245495">
        <w:rPr>
          <w:rFonts w:ascii="Arial" w:eastAsiaTheme="minorHAnsi" w:hAnsi="Arial" w:cs="Arial"/>
          <w:sz w:val="24"/>
          <w:szCs w:val="24"/>
          <w:lang w:val="en-ZA"/>
        </w:rPr>
        <w:t>competitive</w:t>
      </w:r>
      <w:r w:rsidR="002D380B" w:rsidRPr="00245495">
        <w:rPr>
          <w:rFonts w:ascii="Arial" w:eastAsiaTheme="minorHAnsi" w:hAnsi="Arial" w:cs="Arial"/>
          <w:sz w:val="24"/>
          <w:szCs w:val="24"/>
          <w:lang w:val="en-ZA"/>
        </w:rPr>
        <w:t xml:space="preserve"> bidding </w:t>
      </w:r>
      <w:r w:rsidRPr="00245495">
        <w:rPr>
          <w:rFonts w:ascii="Arial" w:eastAsiaTheme="minorHAnsi" w:hAnsi="Arial" w:cs="Arial"/>
          <w:sz w:val="24"/>
          <w:szCs w:val="24"/>
          <w:lang w:val="en-ZA"/>
        </w:rPr>
        <w:t xml:space="preserve">report </w:t>
      </w:r>
      <w:r w:rsidR="002D380B" w:rsidRPr="00245495">
        <w:rPr>
          <w:rFonts w:ascii="Arial" w:eastAsiaTheme="minorHAnsi" w:hAnsi="Arial" w:cs="Arial"/>
          <w:sz w:val="24"/>
          <w:szCs w:val="24"/>
          <w:lang w:val="en-ZA"/>
        </w:rPr>
        <w:t>(</w:t>
      </w:r>
      <w:r w:rsidR="00EF0CF8" w:rsidRPr="00245495">
        <w:rPr>
          <w:rFonts w:ascii="Arial" w:eastAsiaTheme="minorHAnsi" w:hAnsi="Arial" w:cs="Arial"/>
          <w:sz w:val="24"/>
          <w:szCs w:val="24"/>
          <w:lang w:val="en-ZA"/>
        </w:rPr>
        <w:t xml:space="preserve">Tender </w:t>
      </w:r>
      <w:r w:rsidR="002256C7" w:rsidRPr="00245495">
        <w:rPr>
          <w:rFonts w:ascii="Arial" w:eastAsiaTheme="minorHAnsi" w:hAnsi="Arial" w:cs="Arial"/>
          <w:sz w:val="24"/>
          <w:szCs w:val="24"/>
          <w:lang w:val="en-ZA"/>
        </w:rPr>
        <w:t>register) be considered</w:t>
      </w:r>
      <w:r w:rsidRPr="00245495">
        <w:rPr>
          <w:rFonts w:ascii="Arial" w:eastAsiaTheme="minorHAnsi" w:hAnsi="Arial" w:cs="Arial"/>
          <w:sz w:val="24"/>
          <w:szCs w:val="24"/>
          <w:lang w:val="en-ZA"/>
        </w:rPr>
        <w:t xml:space="preserve"> as at 30</w:t>
      </w:r>
      <w:r w:rsidRPr="00245495">
        <w:rPr>
          <w:rFonts w:ascii="Arial" w:eastAsiaTheme="minorHAnsi" w:hAnsi="Arial" w:cs="Arial"/>
          <w:sz w:val="24"/>
          <w:szCs w:val="24"/>
          <w:vertAlign w:val="superscript"/>
          <w:lang w:val="en-ZA"/>
        </w:rPr>
        <w:t>th</w:t>
      </w:r>
      <w:r w:rsidR="002256C7" w:rsidRPr="00245495">
        <w:rPr>
          <w:rFonts w:ascii="Arial" w:eastAsiaTheme="minorHAnsi" w:hAnsi="Arial" w:cs="Arial"/>
          <w:sz w:val="24"/>
          <w:szCs w:val="24"/>
          <w:lang w:val="en-ZA"/>
        </w:rPr>
        <w:t xml:space="preserve"> September</w:t>
      </w:r>
      <w:r w:rsidR="00781818" w:rsidRPr="00245495">
        <w:rPr>
          <w:rFonts w:ascii="Arial" w:eastAsiaTheme="minorHAnsi" w:hAnsi="Arial" w:cs="Arial"/>
          <w:sz w:val="24"/>
          <w:szCs w:val="24"/>
          <w:lang w:val="en-ZA"/>
        </w:rPr>
        <w:t xml:space="preserve"> 2023</w:t>
      </w:r>
      <w:r w:rsidRPr="00245495">
        <w:rPr>
          <w:rFonts w:ascii="Arial" w:eastAsiaTheme="minorHAnsi" w:hAnsi="Arial" w:cs="Arial"/>
          <w:sz w:val="24"/>
          <w:szCs w:val="24"/>
          <w:lang w:val="en-ZA"/>
        </w:rPr>
        <w:t xml:space="preserve"> in </w:t>
      </w:r>
      <w:r w:rsidR="009029F6" w:rsidRPr="00245495">
        <w:rPr>
          <w:rFonts w:ascii="Arial" w:eastAsiaTheme="minorHAnsi" w:hAnsi="Arial" w:cs="Arial"/>
          <w:sz w:val="24"/>
          <w:szCs w:val="24"/>
          <w:lang w:val="en-ZA"/>
        </w:rPr>
        <w:t xml:space="preserve">terms of </w:t>
      </w:r>
      <w:r w:rsidR="00051BA2" w:rsidRPr="00245495">
        <w:rPr>
          <w:rFonts w:ascii="Arial" w:eastAsiaTheme="minorHAnsi" w:hAnsi="Arial" w:cs="Arial"/>
          <w:sz w:val="24"/>
          <w:szCs w:val="24"/>
          <w:lang w:val="en-ZA"/>
        </w:rPr>
        <w:t>Section 19 of the MFMA</w:t>
      </w:r>
      <w:r w:rsidR="008F36F2" w:rsidRPr="00245495">
        <w:rPr>
          <w:rFonts w:ascii="Arial" w:eastAsiaTheme="minorHAnsi" w:hAnsi="Arial" w:cs="Arial"/>
          <w:sz w:val="24"/>
          <w:szCs w:val="24"/>
          <w:lang w:val="en-ZA"/>
        </w:rPr>
        <w:t>.</w:t>
      </w:r>
      <w:r w:rsidR="00DD3582" w:rsidRPr="00245495">
        <w:rPr>
          <w:rFonts w:ascii="Arial" w:eastAsiaTheme="minorHAnsi" w:hAnsi="Arial" w:cs="Arial"/>
          <w:sz w:val="24"/>
          <w:szCs w:val="24"/>
          <w:lang w:val="en-ZA"/>
        </w:rPr>
        <w:t xml:space="preserve"> </w:t>
      </w:r>
      <w:r w:rsidR="00DD3582" w:rsidRPr="00245495">
        <w:rPr>
          <w:rFonts w:ascii="Arial" w:eastAsiaTheme="minorHAnsi" w:hAnsi="Arial" w:cs="Arial"/>
          <w:b/>
          <w:sz w:val="24"/>
          <w:szCs w:val="24"/>
          <w:lang w:val="en-ZA"/>
        </w:rPr>
        <w:t>(Annexure</w:t>
      </w:r>
      <w:r w:rsidR="008F36F2" w:rsidRPr="00245495">
        <w:rPr>
          <w:rFonts w:ascii="Arial" w:eastAsiaTheme="minorHAnsi" w:hAnsi="Arial" w:cs="Arial"/>
          <w:b/>
          <w:sz w:val="24"/>
          <w:szCs w:val="24"/>
          <w:lang w:val="en-ZA"/>
        </w:rPr>
        <w:t xml:space="preserve"> </w:t>
      </w:r>
      <w:r w:rsidR="00DD3582" w:rsidRPr="00245495">
        <w:rPr>
          <w:rFonts w:ascii="Arial" w:eastAsiaTheme="minorHAnsi" w:hAnsi="Arial" w:cs="Arial"/>
          <w:b/>
          <w:sz w:val="24"/>
          <w:szCs w:val="24"/>
          <w:lang w:val="en-ZA"/>
        </w:rPr>
        <w:t>B)</w:t>
      </w:r>
    </w:p>
    <w:p w:rsidR="00675444" w:rsidRPr="00245495" w:rsidRDefault="00675444" w:rsidP="00292F45">
      <w:pPr>
        <w:spacing w:after="0" w:line="240" w:lineRule="auto"/>
        <w:jc w:val="both"/>
        <w:rPr>
          <w:rFonts w:ascii="Arial" w:eastAsiaTheme="minorHAnsi" w:hAnsi="Arial" w:cs="Arial"/>
          <w:sz w:val="24"/>
          <w:szCs w:val="24"/>
        </w:rPr>
      </w:pPr>
    </w:p>
    <w:p w:rsidR="00A26EC1" w:rsidRPr="00245495" w:rsidRDefault="003E21DB" w:rsidP="00292F45">
      <w:pPr>
        <w:numPr>
          <w:ilvl w:val="0"/>
          <w:numId w:val="6"/>
        </w:numPr>
        <w:spacing w:after="0" w:line="240" w:lineRule="auto"/>
        <w:jc w:val="both"/>
        <w:rPr>
          <w:rFonts w:ascii="Arial" w:eastAsiaTheme="minorHAnsi" w:hAnsi="Arial" w:cs="Arial"/>
          <w:b/>
          <w:bCs/>
          <w:sz w:val="24"/>
          <w:szCs w:val="24"/>
        </w:rPr>
      </w:pPr>
      <w:r w:rsidRPr="00245495">
        <w:rPr>
          <w:rFonts w:ascii="Arial" w:eastAsiaTheme="minorHAnsi" w:hAnsi="Arial" w:cs="Arial"/>
          <w:sz w:val="24"/>
          <w:szCs w:val="24"/>
          <w:lang w:val="en-ZA"/>
        </w:rPr>
        <w:t xml:space="preserve">That the </w:t>
      </w:r>
      <w:r w:rsidR="00A26EC1" w:rsidRPr="00245495">
        <w:rPr>
          <w:rFonts w:ascii="Arial" w:eastAsiaTheme="minorHAnsi" w:hAnsi="Arial" w:cs="Arial"/>
          <w:sz w:val="24"/>
          <w:szCs w:val="24"/>
          <w:lang w:val="en-ZA"/>
        </w:rPr>
        <w:t>Supply Chain Management</w:t>
      </w:r>
      <w:r w:rsidRPr="00245495">
        <w:rPr>
          <w:rFonts w:ascii="Arial" w:eastAsiaTheme="minorHAnsi" w:hAnsi="Arial" w:cs="Arial"/>
          <w:sz w:val="24"/>
          <w:szCs w:val="24"/>
          <w:lang w:val="en-ZA"/>
        </w:rPr>
        <w:t xml:space="preserve"> Deviations R</w:t>
      </w:r>
      <w:r w:rsidR="00BD3AFF" w:rsidRPr="00245495">
        <w:rPr>
          <w:rFonts w:ascii="Arial" w:eastAsiaTheme="minorHAnsi" w:hAnsi="Arial" w:cs="Arial"/>
          <w:sz w:val="24"/>
          <w:szCs w:val="24"/>
          <w:lang w:val="en-ZA"/>
        </w:rPr>
        <w:t>eport amounting to</w:t>
      </w:r>
      <w:r w:rsidR="0047399A" w:rsidRPr="00245495">
        <w:rPr>
          <w:rFonts w:ascii="Arial" w:eastAsiaTheme="minorHAnsi" w:hAnsi="Arial" w:cs="Arial"/>
          <w:sz w:val="24"/>
          <w:szCs w:val="24"/>
          <w:lang w:val="en-ZA"/>
        </w:rPr>
        <w:t xml:space="preserve"> </w:t>
      </w:r>
      <w:r w:rsidR="00F533E8" w:rsidRPr="00245495">
        <w:rPr>
          <w:rFonts w:ascii="Arial" w:eastAsiaTheme="minorHAnsi" w:hAnsi="Arial" w:cs="Arial"/>
          <w:b/>
          <w:sz w:val="24"/>
          <w:szCs w:val="24"/>
          <w:lang w:val="en-ZA"/>
        </w:rPr>
        <w:t xml:space="preserve">R </w:t>
      </w:r>
      <w:r w:rsidR="0002387E" w:rsidRPr="00245495">
        <w:rPr>
          <w:rFonts w:ascii="Arial" w:eastAsiaTheme="minorHAnsi" w:hAnsi="Arial" w:cs="Arial"/>
          <w:b/>
          <w:bCs/>
          <w:sz w:val="24"/>
          <w:szCs w:val="24"/>
        </w:rPr>
        <w:t xml:space="preserve">3 289 297.98 </w:t>
      </w:r>
      <w:r w:rsidR="00A26EC1" w:rsidRPr="00245495">
        <w:rPr>
          <w:rFonts w:ascii="Arial" w:eastAsiaTheme="minorHAnsi" w:hAnsi="Arial" w:cs="Arial"/>
          <w:b/>
          <w:sz w:val="24"/>
          <w:szCs w:val="24"/>
        </w:rPr>
        <w:t xml:space="preserve">as at </w:t>
      </w:r>
      <w:r w:rsidR="00933818" w:rsidRPr="00245495">
        <w:rPr>
          <w:rFonts w:ascii="Arial" w:eastAsiaTheme="minorHAnsi" w:hAnsi="Arial" w:cs="Arial"/>
          <w:b/>
          <w:sz w:val="24"/>
          <w:szCs w:val="24"/>
          <w:lang w:val="en-ZA"/>
        </w:rPr>
        <w:t>30</w:t>
      </w:r>
      <w:r w:rsidR="00B82655" w:rsidRPr="00245495">
        <w:rPr>
          <w:rFonts w:ascii="Arial" w:eastAsiaTheme="minorHAnsi" w:hAnsi="Arial" w:cs="Arial"/>
          <w:b/>
          <w:sz w:val="24"/>
          <w:szCs w:val="24"/>
          <w:vertAlign w:val="superscript"/>
          <w:lang w:val="en-ZA"/>
        </w:rPr>
        <w:t>th</w:t>
      </w:r>
      <w:r w:rsidR="00F533E8" w:rsidRPr="00245495">
        <w:rPr>
          <w:rFonts w:ascii="Arial" w:eastAsiaTheme="minorHAnsi" w:hAnsi="Arial" w:cs="Arial"/>
          <w:b/>
          <w:sz w:val="24"/>
          <w:szCs w:val="24"/>
          <w:vertAlign w:val="superscript"/>
          <w:lang w:val="en-ZA"/>
        </w:rPr>
        <w:t xml:space="preserve"> </w:t>
      </w:r>
      <w:r w:rsidR="002256C7" w:rsidRPr="00245495">
        <w:rPr>
          <w:rFonts w:ascii="Arial" w:eastAsiaTheme="minorHAnsi" w:hAnsi="Arial" w:cs="Arial"/>
          <w:b/>
          <w:sz w:val="24"/>
          <w:szCs w:val="24"/>
          <w:lang w:val="en-ZA"/>
        </w:rPr>
        <w:t>September</w:t>
      </w:r>
      <w:r w:rsidR="009E43DC" w:rsidRPr="00245495">
        <w:rPr>
          <w:rFonts w:ascii="Arial" w:eastAsiaTheme="minorHAnsi" w:hAnsi="Arial" w:cs="Arial"/>
          <w:b/>
          <w:sz w:val="24"/>
          <w:szCs w:val="24"/>
          <w:lang w:val="en-ZA"/>
        </w:rPr>
        <w:t xml:space="preserve"> </w:t>
      </w:r>
      <w:r w:rsidR="000A76C3" w:rsidRPr="00245495">
        <w:rPr>
          <w:rFonts w:ascii="Arial" w:eastAsiaTheme="minorHAnsi" w:hAnsi="Arial" w:cs="Arial"/>
          <w:b/>
          <w:sz w:val="24"/>
          <w:szCs w:val="24"/>
          <w:lang w:val="en-ZA"/>
        </w:rPr>
        <w:t>2023</w:t>
      </w:r>
      <w:r w:rsidR="00AA78EC" w:rsidRPr="00245495">
        <w:rPr>
          <w:rFonts w:ascii="Arial" w:eastAsiaTheme="minorHAnsi" w:hAnsi="Arial" w:cs="Arial"/>
          <w:b/>
          <w:sz w:val="24"/>
          <w:szCs w:val="24"/>
          <w:lang w:val="en-ZA"/>
        </w:rPr>
        <w:t xml:space="preserve"> </w:t>
      </w:r>
      <w:r w:rsidR="002256C7" w:rsidRPr="00245495">
        <w:rPr>
          <w:rFonts w:ascii="Arial" w:eastAsiaTheme="minorHAnsi" w:hAnsi="Arial" w:cs="Arial"/>
          <w:sz w:val="24"/>
          <w:szCs w:val="24"/>
          <w:lang w:val="en-ZA"/>
        </w:rPr>
        <w:t>be considered</w:t>
      </w:r>
      <w:r w:rsidR="00A26EC1" w:rsidRPr="00245495">
        <w:rPr>
          <w:rFonts w:ascii="Arial" w:eastAsiaTheme="minorHAnsi" w:hAnsi="Arial" w:cs="Arial"/>
          <w:sz w:val="24"/>
          <w:szCs w:val="24"/>
          <w:lang w:val="en-ZA"/>
        </w:rPr>
        <w:t xml:space="preserve"> as per section 36 (2) of the </w:t>
      </w:r>
      <w:r w:rsidR="006D2616" w:rsidRPr="00245495">
        <w:rPr>
          <w:rFonts w:ascii="Arial" w:eastAsiaTheme="minorHAnsi" w:hAnsi="Arial" w:cs="Arial"/>
          <w:sz w:val="24"/>
          <w:szCs w:val="24"/>
          <w:lang w:val="en-ZA"/>
        </w:rPr>
        <w:t>Local Government</w:t>
      </w:r>
      <w:r w:rsidR="00EF0CF8" w:rsidRPr="00245495">
        <w:rPr>
          <w:rFonts w:ascii="Arial" w:eastAsiaTheme="minorHAnsi" w:hAnsi="Arial" w:cs="Arial"/>
          <w:sz w:val="24"/>
          <w:szCs w:val="24"/>
          <w:lang w:val="en-ZA"/>
        </w:rPr>
        <w:t>: Municipal Finance Management Regulations published in terms of Act No</w:t>
      </w:r>
      <w:r w:rsidR="00B82655" w:rsidRPr="00245495">
        <w:rPr>
          <w:rFonts w:ascii="Arial" w:eastAsiaTheme="minorHAnsi" w:hAnsi="Arial" w:cs="Arial"/>
          <w:sz w:val="24"/>
          <w:szCs w:val="24"/>
          <w:lang w:val="en-ZA"/>
        </w:rPr>
        <w:t>.</w:t>
      </w:r>
      <w:r w:rsidR="00EF0CF8" w:rsidRPr="00245495">
        <w:rPr>
          <w:rFonts w:ascii="Arial" w:eastAsiaTheme="minorHAnsi" w:hAnsi="Arial" w:cs="Arial"/>
          <w:sz w:val="24"/>
          <w:szCs w:val="24"/>
          <w:lang w:val="en-ZA"/>
        </w:rPr>
        <w:t xml:space="preserve"> 56 of 2003</w:t>
      </w:r>
      <w:r w:rsidRPr="00245495">
        <w:rPr>
          <w:rFonts w:ascii="Arial" w:eastAsiaTheme="minorHAnsi" w:hAnsi="Arial" w:cs="Arial"/>
          <w:sz w:val="24"/>
          <w:szCs w:val="24"/>
          <w:lang w:val="en-ZA"/>
        </w:rPr>
        <w:t xml:space="preserve">. </w:t>
      </w:r>
      <w:r w:rsidR="009029F6" w:rsidRPr="00245495">
        <w:rPr>
          <w:rFonts w:ascii="Arial" w:eastAsiaTheme="minorHAnsi" w:hAnsi="Arial" w:cs="Arial"/>
          <w:sz w:val="24"/>
          <w:szCs w:val="24"/>
          <w:lang w:val="en-ZA"/>
        </w:rPr>
        <w:t>(</w:t>
      </w:r>
      <w:r w:rsidRPr="00245495">
        <w:rPr>
          <w:rFonts w:ascii="Arial" w:eastAsiaTheme="minorHAnsi" w:hAnsi="Arial" w:cs="Arial"/>
          <w:b/>
          <w:sz w:val="24"/>
          <w:szCs w:val="24"/>
          <w:lang w:val="en-ZA"/>
        </w:rPr>
        <w:t>Annexure C</w:t>
      </w:r>
      <w:r w:rsidR="00A26EC1" w:rsidRPr="00245495">
        <w:rPr>
          <w:rFonts w:ascii="Arial" w:eastAsiaTheme="minorHAnsi" w:hAnsi="Arial" w:cs="Arial"/>
          <w:b/>
          <w:sz w:val="24"/>
          <w:szCs w:val="24"/>
          <w:lang w:val="en-ZA"/>
        </w:rPr>
        <w:t>)</w:t>
      </w:r>
      <w:r w:rsidR="00A26EC1" w:rsidRPr="00245495">
        <w:rPr>
          <w:rFonts w:ascii="Arial" w:eastAsiaTheme="minorHAnsi" w:hAnsi="Arial" w:cs="Arial"/>
          <w:sz w:val="24"/>
          <w:szCs w:val="24"/>
          <w:lang w:val="en-ZA"/>
        </w:rPr>
        <w:t xml:space="preserve"> </w:t>
      </w:r>
    </w:p>
    <w:p w:rsidR="00A26EC1" w:rsidRPr="00A42E8D" w:rsidRDefault="00A26EC1" w:rsidP="00292F45">
      <w:pPr>
        <w:widowControl w:val="0"/>
        <w:spacing w:after="0" w:line="240" w:lineRule="auto"/>
        <w:jc w:val="both"/>
        <w:rPr>
          <w:rFonts w:ascii="Arial" w:eastAsiaTheme="minorHAnsi" w:hAnsi="Arial" w:cs="Arial"/>
          <w:sz w:val="24"/>
          <w:szCs w:val="24"/>
        </w:rPr>
      </w:pPr>
    </w:p>
    <w:p w:rsidR="00A26EC1" w:rsidRPr="00A42E8D" w:rsidRDefault="003E21DB" w:rsidP="00292F45">
      <w:pPr>
        <w:numPr>
          <w:ilvl w:val="0"/>
          <w:numId w:val="6"/>
        </w:numPr>
        <w:spacing w:after="0" w:line="240" w:lineRule="auto"/>
        <w:jc w:val="both"/>
        <w:rPr>
          <w:rFonts w:ascii="Arial" w:eastAsiaTheme="minorHAnsi" w:hAnsi="Arial" w:cs="Arial"/>
          <w:b/>
          <w:bCs/>
          <w:sz w:val="24"/>
          <w:szCs w:val="24"/>
          <w:lang w:val="en-ZA"/>
        </w:rPr>
      </w:pPr>
      <w:r w:rsidRPr="00A42E8D">
        <w:rPr>
          <w:rFonts w:ascii="Arial" w:eastAsiaTheme="minorHAnsi" w:hAnsi="Arial" w:cs="Arial"/>
          <w:sz w:val="24"/>
          <w:szCs w:val="24"/>
        </w:rPr>
        <w:t>That the Irregular E</w:t>
      </w:r>
      <w:r w:rsidR="008418D0" w:rsidRPr="00A42E8D">
        <w:rPr>
          <w:rFonts w:ascii="Arial" w:eastAsiaTheme="minorHAnsi" w:hAnsi="Arial" w:cs="Arial"/>
          <w:sz w:val="24"/>
          <w:szCs w:val="24"/>
        </w:rPr>
        <w:t>xpenditure</w:t>
      </w:r>
      <w:r w:rsidR="00A26EC1" w:rsidRPr="00A42E8D">
        <w:rPr>
          <w:rFonts w:ascii="Arial" w:eastAsiaTheme="minorHAnsi" w:hAnsi="Arial" w:cs="Arial"/>
          <w:sz w:val="24"/>
          <w:szCs w:val="24"/>
        </w:rPr>
        <w:t xml:space="preserve"> amounting to </w:t>
      </w:r>
      <w:r w:rsidR="006D2616" w:rsidRPr="00A42E8D">
        <w:rPr>
          <w:rFonts w:ascii="Arial" w:eastAsiaTheme="minorHAnsi" w:hAnsi="Arial" w:cs="Arial"/>
          <w:b/>
          <w:bCs/>
          <w:sz w:val="24"/>
          <w:szCs w:val="24"/>
          <w:lang w:val="en-ZA"/>
        </w:rPr>
        <w:t>R</w:t>
      </w:r>
      <w:r w:rsidR="00A42E8D" w:rsidRPr="00A42E8D">
        <w:rPr>
          <w:rFonts w:ascii="Arial" w:eastAsiaTheme="minorHAnsi" w:hAnsi="Arial" w:cs="Arial"/>
          <w:b/>
          <w:bCs/>
          <w:sz w:val="24"/>
          <w:szCs w:val="24"/>
          <w:lang w:val="en-ZA"/>
        </w:rPr>
        <w:t xml:space="preserve"> 1 085 713.32 </w:t>
      </w:r>
      <w:r w:rsidR="00933818" w:rsidRPr="00A42E8D">
        <w:rPr>
          <w:rFonts w:ascii="Arial" w:eastAsiaTheme="minorHAnsi" w:hAnsi="Arial" w:cs="Arial"/>
          <w:b/>
          <w:sz w:val="24"/>
          <w:szCs w:val="24"/>
        </w:rPr>
        <w:t>as at 30</w:t>
      </w:r>
      <w:r w:rsidRPr="00A42E8D">
        <w:rPr>
          <w:rFonts w:ascii="Arial" w:eastAsiaTheme="minorHAnsi" w:hAnsi="Arial" w:cs="Arial"/>
          <w:b/>
          <w:sz w:val="24"/>
          <w:szCs w:val="24"/>
          <w:vertAlign w:val="superscript"/>
        </w:rPr>
        <w:t>th</w:t>
      </w:r>
      <w:r w:rsidR="002256C7" w:rsidRPr="00A42E8D">
        <w:rPr>
          <w:rFonts w:ascii="Arial" w:eastAsiaTheme="minorHAnsi" w:hAnsi="Arial" w:cs="Arial"/>
          <w:b/>
          <w:sz w:val="24"/>
          <w:szCs w:val="24"/>
        </w:rPr>
        <w:t xml:space="preserve"> September</w:t>
      </w:r>
      <w:r w:rsidR="00F533E8" w:rsidRPr="00A42E8D">
        <w:rPr>
          <w:rFonts w:ascii="Arial" w:eastAsiaTheme="minorHAnsi" w:hAnsi="Arial" w:cs="Arial"/>
          <w:b/>
          <w:sz w:val="24"/>
          <w:szCs w:val="24"/>
          <w:vertAlign w:val="superscript"/>
        </w:rPr>
        <w:t xml:space="preserve"> </w:t>
      </w:r>
      <w:r w:rsidR="006D2616" w:rsidRPr="00A42E8D">
        <w:rPr>
          <w:rFonts w:ascii="Arial" w:eastAsiaTheme="minorHAnsi" w:hAnsi="Arial" w:cs="Arial"/>
          <w:b/>
          <w:sz w:val="24"/>
          <w:szCs w:val="24"/>
        </w:rPr>
        <w:t>2023</w:t>
      </w:r>
      <w:r w:rsidR="002256C7" w:rsidRPr="00A42E8D">
        <w:rPr>
          <w:rFonts w:ascii="Arial" w:eastAsiaTheme="minorHAnsi" w:hAnsi="Arial" w:cs="Arial"/>
          <w:sz w:val="24"/>
          <w:szCs w:val="24"/>
        </w:rPr>
        <w:t xml:space="preserve"> be considered </w:t>
      </w:r>
      <w:r w:rsidRPr="00A42E8D">
        <w:rPr>
          <w:rFonts w:ascii="Arial" w:eastAsiaTheme="minorHAnsi" w:hAnsi="Arial" w:cs="Arial"/>
          <w:sz w:val="24"/>
          <w:szCs w:val="24"/>
        </w:rPr>
        <w:t>i</w:t>
      </w:r>
      <w:r w:rsidR="00A26EC1" w:rsidRPr="00A42E8D">
        <w:rPr>
          <w:rFonts w:ascii="Arial" w:eastAsiaTheme="minorHAnsi" w:hAnsi="Arial" w:cs="Arial"/>
          <w:sz w:val="24"/>
          <w:szCs w:val="24"/>
        </w:rPr>
        <w:t>n terms of MFMA secti</w:t>
      </w:r>
      <w:r w:rsidRPr="00A42E8D">
        <w:rPr>
          <w:rFonts w:ascii="Arial" w:eastAsiaTheme="minorHAnsi" w:hAnsi="Arial" w:cs="Arial"/>
          <w:sz w:val="24"/>
          <w:szCs w:val="24"/>
        </w:rPr>
        <w:t xml:space="preserve">on 32(5). </w:t>
      </w:r>
      <w:r w:rsidRPr="00A42E8D">
        <w:rPr>
          <w:rFonts w:ascii="Arial" w:eastAsiaTheme="minorHAnsi" w:hAnsi="Arial" w:cs="Arial"/>
          <w:b/>
          <w:sz w:val="24"/>
          <w:szCs w:val="24"/>
        </w:rPr>
        <w:t xml:space="preserve">(Annexure </w:t>
      </w:r>
      <w:r w:rsidR="00364A4E" w:rsidRPr="00A42E8D">
        <w:rPr>
          <w:rFonts w:ascii="Arial" w:eastAsiaTheme="minorHAnsi" w:hAnsi="Arial" w:cs="Arial"/>
          <w:b/>
          <w:sz w:val="24"/>
          <w:szCs w:val="24"/>
        </w:rPr>
        <w:t>D</w:t>
      </w:r>
      <w:r w:rsidR="00A26EC1" w:rsidRPr="00A42E8D">
        <w:rPr>
          <w:rFonts w:ascii="Arial" w:eastAsiaTheme="minorHAnsi" w:hAnsi="Arial" w:cs="Arial"/>
          <w:b/>
          <w:sz w:val="24"/>
          <w:szCs w:val="24"/>
        </w:rPr>
        <w:t>)</w:t>
      </w:r>
    </w:p>
    <w:p w:rsidR="00BD3AFF" w:rsidRPr="00A42E8D" w:rsidRDefault="00BD3AFF" w:rsidP="00292F45">
      <w:pPr>
        <w:pStyle w:val="ListParagraph"/>
        <w:spacing w:line="240" w:lineRule="auto"/>
        <w:jc w:val="both"/>
        <w:rPr>
          <w:rFonts w:ascii="Arial" w:eastAsiaTheme="minorHAnsi" w:hAnsi="Arial" w:cs="Arial"/>
          <w:b/>
          <w:bCs/>
          <w:sz w:val="24"/>
          <w:szCs w:val="24"/>
          <w:lang w:val="en-ZA"/>
        </w:rPr>
      </w:pPr>
    </w:p>
    <w:p w:rsidR="00BD3AFF" w:rsidRPr="00A42E8D" w:rsidRDefault="00A42E8D" w:rsidP="00292F45">
      <w:pPr>
        <w:numPr>
          <w:ilvl w:val="0"/>
          <w:numId w:val="6"/>
        </w:numPr>
        <w:spacing w:after="0" w:line="240" w:lineRule="auto"/>
        <w:jc w:val="both"/>
        <w:rPr>
          <w:rFonts w:ascii="Arial" w:eastAsiaTheme="minorHAnsi" w:hAnsi="Arial" w:cs="Arial"/>
          <w:bCs/>
          <w:sz w:val="24"/>
          <w:szCs w:val="24"/>
          <w:lang w:val="en-ZA"/>
        </w:rPr>
      </w:pPr>
      <w:r w:rsidRPr="00A42E8D">
        <w:rPr>
          <w:rFonts w:ascii="Arial" w:eastAsiaTheme="minorHAnsi" w:hAnsi="Arial" w:cs="Arial"/>
          <w:bCs/>
          <w:sz w:val="24"/>
          <w:szCs w:val="24"/>
          <w:lang w:val="en-ZA"/>
        </w:rPr>
        <w:t xml:space="preserve">The </w:t>
      </w:r>
      <w:r w:rsidR="00BD3AFF" w:rsidRPr="00A42E8D">
        <w:rPr>
          <w:rFonts w:ascii="Arial" w:eastAsiaTheme="minorHAnsi" w:hAnsi="Arial" w:cs="Arial"/>
          <w:bCs/>
          <w:sz w:val="24"/>
          <w:szCs w:val="24"/>
          <w:lang w:val="en-ZA"/>
        </w:rPr>
        <w:t>Fruitless expenditure</w:t>
      </w:r>
      <w:r w:rsidR="00B50108" w:rsidRPr="00A42E8D">
        <w:rPr>
          <w:rFonts w:ascii="Arial" w:eastAsiaTheme="minorHAnsi" w:hAnsi="Arial" w:cs="Arial"/>
          <w:bCs/>
          <w:sz w:val="24"/>
          <w:szCs w:val="24"/>
          <w:lang w:val="en-ZA"/>
        </w:rPr>
        <w:t xml:space="preserve"> amounting to </w:t>
      </w:r>
      <w:r w:rsidR="00364A4E" w:rsidRPr="00A42E8D">
        <w:rPr>
          <w:rFonts w:ascii="Arial" w:eastAsiaTheme="minorHAnsi" w:hAnsi="Arial" w:cs="Arial"/>
          <w:b/>
          <w:bCs/>
          <w:sz w:val="24"/>
          <w:szCs w:val="24"/>
          <w:lang w:val="en-ZA"/>
        </w:rPr>
        <w:t>R00.00</w:t>
      </w:r>
      <w:r w:rsidR="00296582" w:rsidRPr="00A42E8D">
        <w:rPr>
          <w:rFonts w:ascii="Arial" w:eastAsiaTheme="minorHAnsi" w:hAnsi="Arial" w:cs="Arial"/>
          <w:bCs/>
          <w:sz w:val="24"/>
          <w:szCs w:val="24"/>
          <w:lang w:val="en-ZA"/>
        </w:rPr>
        <w:t xml:space="preserve"> </w:t>
      </w:r>
      <w:r w:rsidR="00F533E8" w:rsidRPr="00A42E8D">
        <w:rPr>
          <w:rFonts w:ascii="Arial" w:eastAsiaTheme="minorHAnsi" w:hAnsi="Arial" w:cs="Arial"/>
          <w:b/>
          <w:bCs/>
          <w:sz w:val="24"/>
          <w:szCs w:val="24"/>
          <w:lang w:val="en-ZA"/>
        </w:rPr>
        <w:t xml:space="preserve">as at </w:t>
      </w:r>
      <w:r w:rsidR="00933818" w:rsidRPr="00A42E8D">
        <w:rPr>
          <w:rFonts w:ascii="Arial" w:eastAsiaTheme="minorHAnsi" w:hAnsi="Arial" w:cs="Arial"/>
          <w:b/>
          <w:bCs/>
          <w:sz w:val="24"/>
          <w:szCs w:val="24"/>
          <w:lang w:val="en-ZA"/>
        </w:rPr>
        <w:t>30</w:t>
      </w:r>
      <w:r w:rsidR="00933818" w:rsidRPr="00A42E8D">
        <w:rPr>
          <w:rFonts w:ascii="Arial" w:eastAsiaTheme="minorHAnsi" w:hAnsi="Arial" w:cs="Arial"/>
          <w:b/>
          <w:bCs/>
          <w:sz w:val="24"/>
          <w:szCs w:val="24"/>
          <w:vertAlign w:val="superscript"/>
          <w:lang w:val="en-ZA"/>
        </w:rPr>
        <w:t>th</w:t>
      </w:r>
      <w:r w:rsidR="00245495">
        <w:rPr>
          <w:rFonts w:ascii="Arial" w:eastAsiaTheme="minorHAnsi" w:hAnsi="Arial" w:cs="Arial"/>
          <w:b/>
          <w:bCs/>
          <w:sz w:val="24"/>
          <w:szCs w:val="24"/>
          <w:lang w:val="en-ZA"/>
        </w:rPr>
        <w:t xml:space="preserve"> </w:t>
      </w:r>
      <w:bookmarkStart w:id="0" w:name="_GoBack"/>
      <w:bookmarkEnd w:id="0"/>
      <w:r w:rsidRPr="00A42E8D">
        <w:rPr>
          <w:rFonts w:ascii="Arial" w:eastAsiaTheme="minorHAnsi" w:hAnsi="Arial" w:cs="Arial"/>
          <w:b/>
          <w:bCs/>
          <w:sz w:val="24"/>
          <w:szCs w:val="24"/>
          <w:lang w:val="en-ZA"/>
        </w:rPr>
        <w:t>September</w:t>
      </w:r>
      <w:r w:rsidR="006D2616" w:rsidRPr="00A42E8D">
        <w:rPr>
          <w:rFonts w:ascii="Arial" w:eastAsiaTheme="minorHAnsi" w:hAnsi="Arial" w:cs="Arial"/>
          <w:b/>
          <w:bCs/>
          <w:sz w:val="24"/>
          <w:szCs w:val="24"/>
          <w:lang w:val="en-ZA"/>
        </w:rPr>
        <w:t xml:space="preserve"> 2023</w:t>
      </w:r>
      <w:r w:rsidR="00B50108" w:rsidRPr="00A42E8D">
        <w:rPr>
          <w:rFonts w:ascii="Arial" w:eastAsiaTheme="minorHAnsi" w:hAnsi="Arial" w:cs="Arial"/>
          <w:bCs/>
          <w:sz w:val="24"/>
          <w:szCs w:val="24"/>
          <w:lang w:val="en-ZA"/>
        </w:rPr>
        <w:t xml:space="preserve"> b</w:t>
      </w:r>
      <w:r w:rsidR="002256C7" w:rsidRPr="00A42E8D">
        <w:rPr>
          <w:rFonts w:ascii="Arial" w:eastAsiaTheme="minorHAnsi" w:hAnsi="Arial" w:cs="Arial"/>
          <w:bCs/>
          <w:sz w:val="24"/>
          <w:szCs w:val="24"/>
          <w:lang w:val="en-ZA"/>
        </w:rPr>
        <w:t>e considered</w:t>
      </w:r>
      <w:r w:rsidR="003E21DB" w:rsidRPr="00A42E8D">
        <w:rPr>
          <w:rFonts w:ascii="Arial" w:eastAsiaTheme="minorHAnsi" w:hAnsi="Arial" w:cs="Arial"/>
          <w:bCs/>
          <w:sz w:val="24"/>
          <w:szCs w:val="24"/>
          <w:lang w:val="en-ZA"/>
        </w:rPr>
        <w:t xml:space="preserve"> i</w:t>
      </w:r>
      <w:r w:rsidR="00364A4E" w:rsidRPr="00A42E8D">
        <w:rPr>
          <w:rFonts w:ascii="Arial" w:eastAsiaTheme="minorHAnsi" w:hAnsi="Arial" w:cs="Arial"/>
          <w:bCs/>
          <w:sz w:val="24"/>
          <w:szCs w:val="24"/>
          <w:lang w:val="en-ZA"/>
        </w:rPr>
        <w:t xml:space="preserve">n terms of </w:t>
      </w:r>
      <w:r w:rsidR="003E21DB" w:rsidRPr="00A42E8D">
        <w:rPr>
          <w:rFonts w:ascii="Arial" w:eastAsiaTheme="minorHAnsi" w:hAnsi="Arial" w:cs="Arial"/>
          <w:bCs/>
          <w:sz w:val="24"/>
          <w:szCs w:val="24"/>
          <w:lang w:val="en-ZA"/>
        </w:rPr>
        <w:t>the MFMA Section 32(5).</w:t>
      </w:r>
    </w:p>
    <w:p w:rsidR="00AA78EC" w:rsidRPr="00A42E8D" w:rsidRDefault="00AA78EC" w:rsidP="00292F45">
      <w:pPr>
        <w:pStyle w:val="ListParagraph"/>
        <w:spacing w:line="240" w:lineRule="auto"/>
        <w:jc w:val="both"/>
        <w:rPr>
          <w:rFonts w:ascii="Arial" w:eastAsiaTheme="minorHAnsi" w:hAnsi="Arial" w:cs="Arial"/>
          <w:sz w:val="24"/>
          <w:szCs w:val="24"/>
        </w:rPr>
      </w:pPr>
    </w:p>
    <w:p w:rsidR="00AA78EC" w:rsidRPr="00A42E8D" w:rsidRDefault="003E21DB" w:rsidP="00292F45">
      <w:pPr>
        <w:numPr>
          <w:ilvl w:val="0"/>
          <w:numId w:val="6"/>
        </w:numPr>
        <w:spacing w:after="0" w:line="240" w:lineRule="auto"/>
        <w:jc w:val="both"/>
        <w:rPr>
          <w:rFonts w:ascii="Arial" w:eastAsiaTheme="minorHAnsi" w:hAnsi="Arial" w:cs="Arial"/>
          <w:sz w:val="24"/>
          <w:szCs w:val="24"/>
        </w:rPr>
      </w:pPr>
      <w:r w:rsidRPr="00A42E8D">
        <w:rPr>
          <w:rFonts w:ascii="Arial" w:eastAsiaTheme="minorHAnsi" w:hAnsi="Arial" w:cs="Arial"/>
          <w:sz w:val="24"/>
          <w:szCs w:val="24"/>
        </w:rPr>
        <w:t xml:space="preserve">That the </w:t>
      </w:r>
      <w:r w:rsidR="00BD3AFF" w:rsidRPr="00A42E8D">
        <w:rPr>
          <w:rFonts w:ascii="Arial" w:eastAsiaTheme="minorHAnsi" w:hAnsi="Arial" w:cs="Arial"/>
          <w:sz w:val="24"/>
          <w:szCs w:val="24"/>
        </w:rPr>
        <w:t xml:space="preserve">Unauthorized </w:t>
      </w:r>
      <w:r w:rsidRPr="00A42E8D">
        <w:rPr>
          <w:rFonts w:ascii="Arial" w:eastAsiaTheme="minorHAnsi" w:hAnsi="Arial" w:cs="Arial"/>
          <w:sz w:val="24"/>
          <w:szCs w:val="24"/>
        </w:rPr>
        <w:t xml:space="preserve">Expenditure amounting to </w:t>
      </w:r>
      <w:r w:rsidR="008A101D" w:rsidRPr="00A42E8D">
        <w:rPr>
          <w:rFonts w:ascii="Arial" w:eastAsiaTheme="minorHAnsi" w:hAnsi="Arial" w:cs="Arial"/>
          <w:b/>
          <w:sz w:val="24"/>
          <w:szCs w:val="24"/>
        </w:rPr>
        <w:t>R 00</w:t>
      </w:r>
      <w:r w:rsidRPr="00A42E8D">
        <w:rPr>
          <w:rFonts w:ascii="Arial" w:eastAsiaTheme="minorHAnsi" w:hAnsi="Arial" w:cs="Arial"/>
          <w:b/>
          <w:sz w:val="24"/>
          <w:szCs w:val="24"/>
        </w:rPr>
        <w:t>.00</w:t>
      </w:r>
      <w:r w:rsidRPr="00A42E8D">
        <w:rPr>
          <w:rFonts w:ascii="Arial" w:eastAsiaTheme="minorHAnsi" w:hAnsi="Arial" w:cs="Arial"/>
          <w:sz w:val="24"/>
          <w:szCs w:val="24"/>
        </w:rPr>
        <w:t xml:space="preserve"> as at </w:t>
      </w:r>
      <w:r w:rsidRPr="00A42E8D">
        <w:rPr>
          <w:rFonts w:ascii="Arial" w:eastAsiaTheme="minorHAnsi" w:hAnsi="Arial" w:cs="Arial"/>
          <w:b/>
          <w:sz w:val="24"/>
          <w:szCs w:val="24"/>
        </w:rPr>
        <w:t>30</w:t>
      </w:r>
      <w:r w:rsidRPr="00A42E8D">
        <w:rPr>
          <w:rFonts w:ascii="Arial" w:eastAsiaTheme="minorHAnsi" w:hAnsi="Arial" w:cs="Arial"/>
          <w:b/>
          <w:sz w:val="24"/>
          <w:szCs w:val="24"/>
          <w:vertAlign w:val="superscript"/>
        </w:rPr>
        <w:t>th</w:t>
      </w:r>
      <w:r w:rsidR="00A42E8D" w:rsidRPr="00A42E8D">
        <w:rPr>
          <w:rFonts w:ascii="Arial" w:eastAsiaTheme="minorHAnsi" w:hAnsi="Arial" w:cs="Arial"/>
          <w:b/>
          <w:sz w:val="24"/>
          <w:szCs w:val="24"/>
        </w:rPr>
        <w:t xml:space="preserve"> September</w:t>
      </w:r>
      <w:r w:rsidR="006D2616" w:rsidRPr="00A42E8D">
        <w:rPr>
          <w:rFonts w:ascii="Arial" w:eastAsiaTheme="minorHAnsi" w:hAnsi="Arial" w:cs="Arial"/>
          <w:b/>
          <w:sz w:val="24"/>
          <w:szCs w:val="24"/>
        </w:rPr>
        <w:t xml:space="preserve"> 2023</w:t>
      </w:r>
      <w:r w:rsidRPr="00A42E8D">
        <w:rPr>
          <w:rFonts w:ascii="Arial" w:eastAsiaTheme="minorHAnsi" w:hAnsi="Arial" w:cs="Arial"/>
          <w:b/>
          <w:sz w:val="24"/>
          <w:szCs w:val="24"/>
        </w:rPr>
        <w:t xml:space="preserve"> </w:t>
      </w:r>
      <w:r w:rsidR="002256C7" w:rsidRPr="00A42E8D">
        <w:rPr>
          <w:rFonts w:ascii="Arial" w:eastAsiaTheme="minorHAnsi" w:hAnsi="Arial" w:cs="Arial"/>
          <w:sz w:val="24"/>
          <w:szCs w:val="24"/>
        </w:rPr>
        <w:t>be considered</w:t>
      </w:r>
      <w:r w:rsidR="00AA78EC" w:rsidRPr="00A42E8D">
        <w:rPr>
          <w:rFonts w:ascii="Arial" w:eastAsiaTheme="minorHAnsi" w:hAnsi="Arial" w:cs="Arial"/>
          <w:sz w:val="24"/>
          <w:szCs w:val="24"/>
        </w:rPr>
        <w:t xml:space="preserve">.   </w:t>
      </w:r>
    </w:p>
    <w:p w:rsidR="00AA78EC" w:rsidRPr="00A42E8D" w:rsidRDefault="00AA78EC" w:rsidP="00292F45">
      <w:pPr>
        <w:pStyle w:val="ListParagraph"/>
        <w:spacing w:line="240" w:lineRule="auto"/>
        <w:jc w:val="both"/>
        <w:rPr>
          <w:rFonts w:ascii="Arial" w:eastAsiaTheme="minorHAnsi" w:hAnsi="Arial" w:cs="Arial"/>
          <w:sz w:val="24"/>
          <w:szCs w:val="24"/>
        </w:rPr>
      </w:pPr>
    </w:p>
    <w:p w:rsidR="00AA78EC" w:rsidRPr="00A42E8D" w:rsidRDefault="00AA78EC" w:rsidP="00292F45">
      <w:pPr>
        <w:numPr>
          <w:ilvl w:val="0"/>
          <w:numId w:val="6"/>
        </w:numPr>
        <w:spacing w:after="0" w:line="240" w:lineRule="auto"/>
        <w:jc w:val="both"/>
        <w:rPr>
          <w:rFonts w:ascii="Arial" w:eastAsiaTheme="minorHAnsi" w:hAnsi="Arial" w:cs="Arial"/>
          <w:sz w:val="24"/>
          <w:szCs w:val="24"/>
          <w:lang w:val="en-ZA"/>
        </w:rPr>
      </w:pPr>
      <w:r w:rsidRPr="00A42E8D">
        <w:rPr>
          <w:rFonts w:ascii="Arial" w:eastAsiaTheme="minorHAnsi" w:hAnsi="Arial" w:cs="Arial"/>
          <w:sz w:val="24"/>
          <w:szCs w:val="24"/>
          <w:lang w:val="en-ZA"/>
        </w:rPr>
        <w:t xml:space="preserve">The </w:t>
      </w:r>
      <w:r w:rsidR="003E21DB" w:rsidRPr="00A42E8D">
        <w:rPr>
          <w:rFonts w:ascii="Arial" w:eastAsiaTheme="minorHAnsi" w:hAnsi="Arial" w:cs="Arial"/>
          <w:sz w:val="24"/>
          <w:szCs w:val="24"/>
          <w:lang w:val="en-ZA"/>
        </w:rPr>
        <w:t>Procurement P</w:t>
      </w:r>
      <w:r w:rsidR="00296582" w:rsidRPr="00A42E8D">
        <w:rPr>
          <w:rFonts w:ascii="Arial" w:eastAsiaTheme="minorHAnsi" w:hAnsi="Arial" w:cs="Arial"/>
          <w:sz w:val="24"/>
          <w:szCs w:val="24"/>
          <w:lang w:val="en-ZA"/>
        </w:rPr>
        <w:t>lan</w:t>
      </w:r>
      <w:r w:rsidR="003E21DB" w:rsidRPr="00A42E8D">
        <w:rPr>
          <w:rFonts w:ascii="Arial" w:eastAsiaTheme="minorHAnsi" w:hAnsi="Arial" w:cs="Arial"/>
          <w:sz w:val="24"/>
          <w:szCs w:val="24"/>
          <w:lang w:val="en-ZA"/>
        </w:rPr>
        <w:t xml:space="preserve"> P</w:t>
      </w:r>
      <w:r w:rsidR="008418D0" w:rsidRPr="00A42E8D">
        <w:rPr>
          <w:rFonts w:ascii="Arial" w:eastAsiaTheme="minorHAnsi" w:hAnsi="Arial" w:cs="Arial"/>
          <w:sz w:val="24"/>
          <w:szCs w:val="24"/>
          <w:lang w:val="en-ZA"/>
        </w:rPr>
        <w:t>rogress</w:t>
      </w:r>
      <w:r w:rsidR="003E21DB" w:rsidRPr="00A42E8D">
        <w:rPr>
          <w:rFonts w:ascii="Arial" w:eastAsiaTheme="minorHAnsi" w:hAnsi="Arial" w:cs="Arial"/>
          <w:sz w:val="24"/>
          <w:szCs w:val="24"/>
          <w:lang w:val="en-ZA"/>
        </w:rPr>
        <w:t xml:space="preserve"> Report</w:t>
      </w:r>
      <w:r w:rsidR="00933818" w:rsidRPr="00A42E8D">
        <w:rPr>
          <w:rFonts w:ascii="Arial" w:eastAsiaTheme="minorHAnsi" w:hAnsi="Arial" w:cs="Arial"/>
          <w:sz w:val="24"/>
          <w:szCs w:val="24"/>
          <w:lang w:val="en-ZA"/>
        </w:rPr>
        <w:t xml:space="preserve"> as at </w:t>
      </w:r>
      <w:r w:rsidR="00933818" w:rsidRPr="00A42E8D">
        <w:rPr>
          <w:rFonts w:ascii="Arial" w:eastAsiaTheme="minorHAnsi" w:hAnsi="Arial" w:cs="Arial"/>
          <w:b/>
          <w:sz w:val="24"/>
          <w:szCs w:val="24"/>
          <w:lang w:val="en-ZA"/>
        </w:rPr>
        <w:t>30</w:t>
      </w:r>
      <w:r w:rsidR="003E21DB" w:rsidRPr="00A42E8D">
        <w:rPr>
          <w:rFonts w:ascii="Arial" w:eastAsiaTheme="minorHAnsi" w:hAnsi="Arial" w:cs="Arial"/>
          <w:b/>
          <w:sz w:val="24"/>
          <w:szCs w:val="24"/>
          <w:vertAlign w:val="superscript"/>
          <w:lang w:val="en-ZA"/>
        </w:rPr>
        <w:t>th</w:t>
      </w:r>
      <w:r w:rsidR="002256C7" w:rsidRPr="00A42E8D">
        <w:rPr>
          <w:rFonts w:ascii="Arial" w:eastAsiaTheme="minorHAnsi" w:hAnsi="Arial" w:cs="Arial"/>
          <w:b/>
          <w:sz w:val="24"/>
          <w:szCs w:val="24"/>
          <w:lang w:val="en-ZA"/>
        </w:rPr>
        <w:t xml:space="preserve"> September</w:t>
      </w:r>
      <w:r w:rsidR="006D2616" w:rsidRPr="00A42E8D">
        <w:rPr>
          <w:rFonts w:ascii="Arial" w:eastAsiaTheme="minorHAnsi" w:hAnsi="Arial" w:cs="Arial"/>
          <w:b/>
          <w:sz w:val="24"/>
          <w:szCs w:val="24"/>
          <w:lang w:val="en-ZA"/>
        </w:rPr>
        <w:t xml:space="preserve"> 2023</w:t>
      </w:r>
      <w:r w:rsidR="00870A50" w:rsidRPr="00A42E8D">
        <w:rPr>
          <w:rFonts w:ascii="Arial" w:eastAsiaTheme="minorHAnsi" w:hAnsi="Arial" w:cs="Arial"/>
          <w:sz w:val="24"/>
          <w:szCs w:val="24"/>
          <w:lang w:val="en-ZA"/>
        </w:rPr>
        <w:t xml:space="preserve"> </w:t>
      </w:r>
      <w:r w:rsidR="002256C7" w:rsidRPr="00A42E8D">
        <w:rPr>
          <w:rFonts w:ascii="Arial" w:eastAsiaTheme="minorHAnsi" w:hAnsi="Arial" w:cs="Arial"/>
          <w:sz w:val="24"/>
          <w:szCs w:val="24"/>
          <w:lang w:val="en-ZA"/>
        </w:rPr>
        <w:t>be considered</w:t>
      </w:r>
      <w:r w:rsidR="008418D0" w:rsidRPr="00A42E8D">
        <w:rPr>
          <w:rFonts w:ascii="Arial" w:eastAsiaTheme="minorHAnsi" w:hAnsi="Arial" w:cs="Arial"/>
          <w:sz w:val="24"/>
          <w:szCs w:val="24"/>
          <w:lang w:val="en-ZA"/>
        </w:rPr>
        <w:t xml:space="preserve"> in term</w:t>
      </w:r>
      <w:r w:rsidR="003E21DB" w:rsidRPr="00A42E8D">
        <w:rPr>
          <w:rFonts w:ascii="Arial" w:eastAsiaTheme="minorHAnsi" w:hAnsi="Arial" w:cs="Arial"/>
          <w:sz w:val="24"/>
          <w:szCs w:val="24"/>
          <w:lang w:val="en-ZA"/>
        </w:rPr>
        <w:t>s</w:t>
      </w:r>
      <w:r w:rsidR="008418D0" w:rsidRPr="00A42E8D">
        <w:rPr>
          <w:rFonts w:ascii="Arial" w:eastAsiaTheme="minorHAnsi" w:hAnsi="Arial" w:cs="Arial"/>
          <w:sz w:val="24"/>
          <w:szCs w:val="24"/>
          <w:lang w:val="en-ZA"/>
        </w:rPr>
        <w:t xml:space="preserve"> of </w:t>
      </w:r>
      <w:r w:rsidR="003E21DB" w:rsidRPr="00A42E8D">
        <w:rPr>
          <w:rFonts w:ascii="Arial" w:eastAsiaTheme="minorHAnsi" w:hAnsi="Arial" w:cs="Arial"/>
          <w:sz w:val="24"/>
          <w:szCs w:val="24"/>
          <w:lang w:val="en-ZA"/>
        </w:rPr>
        <w:t xml:space="preserve">the </w:t>
      </w:r>
      <w:r w:rsidR="008418D0" w:rsidRPr="00A42E8D">
        <w:rPr>
          <w:rFonts w:ascii="Arial" w:eastAsia="Arial Unicode MS" w:hAnsi="Arial" w:cs="Arial"/>
          <w:sz w:val="24"/>
          <w:szCs w:val="24"/>
        </w:rPr>
        <w:t>Mu</w:t>
      </w:r>
      <w:r w:rsidR="0087384C" w:rsidRPr="00A42E8D">
        <w:rPr>
          <w:rFonts w:ascii="Arial" w:eastAsia="Arial Unicode MS" w:hAnsi="Arial" w:cs="Arial"/>
          <w:sz w:val="24"/>
          <w:szCs w:val="24"/>
        </w:rPr>
        <w:t xml:space="preserve">nicipal Finance Management Act </w:t>
      </w:r>
      <w:r w:rsidR="003E21DB" w:rsidRPr="00A42E8D">
        <w:rPr>
          <w:rFonts w:ascii="Arial" w:eastAsia="Arial Unicode MS" w:hAnsi="Arial" w:cs="Arial"/>
          <w:sz w:val="24"/>
          <w:szCs w:val="24"/>
        </w:rPr>
        <w:t>C</w:t>
      </w:r>
      <w:r w:rsidR="00DD3582" w:rsidRPr="00A42E8D">
        <w:rPr>
          <w:rFonts w:ascii="Arial" w:eastAsia="Arial Unicode MS" w:hAnsi="Arial" w:cs="Arial"/>
          <w:sz w:val="24"/>
          <w:szCs w:val="24"/>
        </w:rPr>
        <w:t xml:space="preserve">ircular </w:t>
      </w:r>
      <w:r w:rsidR="003E21DB" w:rsidRPr="00A42E8D">
        <w:rPr>
          <w:rFonts w:ascii="Arial" w:eastAsia="Arial Unicode MS" w:hAnsi="Arial" w:cs="Arial"/>
          <w:sz w:val="24"/>
          <w:szCs w:val="24"/>
        </w:rPr>
        <w:t>No. 62 be noted.</w:t>
      </w:r>
      <w:r w:rsidR="00DD3582" w:rsidRPr="00A42E8D">
        <w:rPr>
          <w:rFonts w:ascii="Arial" w:eastAsia="Arial Unicode MS" w:hAnsi="Arial" w:cs="Arial"/>
          <w:sz w:val="24"/>
          <w:szCs w:val="24"/>
        </w:rPr>
        <w:t xml:space="preserve"> </w:t>
      </w:r>
      <w:r w:rsidR="00DD3582" w:rsidRPr="00A42E8D">
        <w:rPr>
          <w:rFonts w:ascii="Arial" w:eastAsia="Arial Unicode MS" w:hAnsi="Arial" w:cs="Arial"/>
          <w:b/>
          <w:sz w:val="24"/>
          <w:szCs w:val="24"/>
        </w:rPr>
        <w:t>(Annexure E)</w:t>
      </w:r>
    </w:p>
    <w:p w:rsidR="00AA78EC" w:rsidRPr="00A42E8D" w:rsidRDefault="00AA78EC" w:rsidP="00292F45">
      <w:pPr>
        <w:spacing w:after="0" w:line="240" w:lineRule="auto"/>
        <w:ind w:left="720"/>
        <w:jc w:val="both"/>
        <w:rPr>
          <w:rFonts w:ascii="Arial" w:eastAsiaTheme="minorHAnsi" w:hAnsi="Arial" w:cs="Arial"/>
          <w:sz w:val="24"/>
          <w:szCs w:val="24"/>
        </w:rPr>
      </w:pPr>
    </w:p>
    <w:p w:rsidR="00A26EC1" w:rsidRPr="00A42E8D" w:rsidRDefault="00A26EC1" w:rsidP="00292F45">
      <w:pPr>
        <w:spacing w:after="0" w:line="240" w:lineRule="auto"/>
        <w:jc w:val="both"/>
        <w:rPr>
          <w:rFonts w:ascii="Arial" w:eastAsiaTheme="minorHAnsi" w:hAnsi="Arial" w:cs="Arial"/>
          <w:sz w:val="24"/>
          <w:szCs w:val="24"/>
        </w:rPr>
      </w:pPr>
    </w:p>
    <w:p w:rsidR="00A26EC1" w:rsidRPr="00292F45" w:rsidRDefault="003E21DB" w:rsidP="00292F45">
      <w:pPr>
        <w:numPr>
          <w:ilvl w:val="0"/>
          <w:numId w:val="6"/>
        </w:numPr>
        <w:spacing w:after="0" w:line="240" w:lineRule="auto"/>
        <w:jc w:val="both"/>
        <w:rPr>
          <w:rFonts w:ascii="Arial" w:eastAsiaTheme="minorHAnsi" w:hAnsi="Arial" w:cs="Arial"/>
          <w:sz w:val="24"/>
          <w:szCs w:val="24"/>
          <w:lang w:val="en-ZA"/>
        </w:rPr>
      </w:pPr>
      <w:r w:rsidRPr="00A42E8D">
        <w:rPr>
          <w:rFonts w:ascii="Arial" w:eastAsiaTheme="minorHAnsi" w:hAnsi="Arial" w:cs="Arial"/>
          <w:sz w:val="24"/>
          <w:szCs w:val="24"/>
          <w:lang w:val="en-ZA"/>
        </w:rPr>
        <w:t>That the C</w:t>
      </w:r>
      <w:r w:rsidR="00A26EC1" w:rsidRPr="00A42E8D">
        <w:rPr>
          <w:rFonts w:ascii="Arial" w:eastAsiaTheme="minorHAnsi" w:hAnsi="Arial" w:cs="Arial"/>
          <w:sz w:val="24"/>
          <w:szCs w:val="24"/>
          <w:lang w:val="en-ZA"/>
        </w:rPr>
        <w:t>ontract</w:t>
      </w:r>
      <w:r w:rsidRPr="00A42E8D">
        <w:rPr>
          <w:rFonts w:ascii="Arial" w:eastAsiaTheme="minorHAnsi" w:hAnsi="Arial" w:cs="Arial"/>
          <w:sz w:val="24"/>
          <w:szCs w:val="24"/>
          <w:lang w:val="en-ZA"/>
        </w:rPr>
        <w:t xml:space="preserve">s Register </w:t>
      </w:r>
      <w:r w:rsidR="00A26EC1" w:rsidRPr="00A42E8D">
        <w:rPr>
          <w:rFonts w:ascii="Arial" w:eastAsiaTheme="minorHAnsi" w:hAnsi="Arial" w:cs="Arial"/>
          <w:sz w:val="24"/>
          <w:szCs w:val="24"/>
          <w:lang w:val="en-ZA"/>
        </w:rPr>
        <w:t xml:space="preserve">as at </w:t>
      </w:r>
      <w:r w:rsidR="00933818" w:rsidRPr="00A42E8D">
        <w:rPr>
          <w:rFonts w:ascii="Arial" w:eastAsiaTheme="minorHAnsi" w:hAnsi="Arial" w:cs="Arial"/>
          <w:b/>
          <w:sz w:val="24"/>
          <w:szCs w:val="24"/>
          <w:lang w:val="en-ZA"/>
        </w:rPr>
        <w:t>30</w:t>
      </w:r>
      <w:r w:rsidR="00933818" w:rsidRPr="00A42E8D">
        <w:rPr>
          <w:rFonts w:ascii="Arial" w:eastAsiaTheme="minorHAnsi" w:hAnsi="Arial" w:cs="Arial"/>
          <w:b/>
          <w:sz w:val="24"/>
          <w:szCs w:val="24"/>
          <w:vertAlign w:val="superscript"/>
          <w:lang w:val="en-ZA"/>
        </w:rPr>
        <w:t>th</w:t>
      </w:r>
      <w:r w:rsidR="00A42E8D" w:rsidRPr="00A42E8D">
        <w:rPr>
          <w:rFonts w:ascii="Arial" w:eastAsiaTheme="minorHAnsi" w:hAnsi="Arial" w:cs="Arial"/>
          <w:b/>
          <w:sz w:val="24"/>
          <w:szCs w:val="24"/>
          <w:lang w:val="en-ZA"/>
        </w:rPr>
        <w:t xml:space="preserve"> September </w:t>
      </w:r>
      <w:r w:rsidR="006D2616" w:rsidRPr="00A42E8D">
        <w:rPr>
          <w:rFonts w:ascii="Arial" w:eastAsiaTheme="minorHAnsi" w:hAnsi="Arial" w:cs="Arial"/>
          <w:b/>
          <w:sz w:val="24"/>
          <w:szCs w:val="24"/>
          <w:lang w:val="en-ZA"/>
        </w:rPr>
        <w:t>2023</w:t>
      </w:r>
      <w:r w:rsidR="002256C7" w:rsidRPr="00A42E8D">
        <w:rPr>
          <w:rFonts w:ascii="Arial" w:eastAsiaTheme="minorHAnsi" w:hAnsi="Arial" w:cs="Arial"/>
          <w:sz w:val="24"/>
          <w:szCs w:val="24"/>
          <w:lang w:val="en-ZA"/>
        </w:rPr>
        <w:t xml:space="preserve"> be considered</w:t>
      </w:r>
      <w:r w:rsidR="00A26EC1" w:rsidRPr="00A42E8D">
        <w:rPr>
          <w:rFonts w:ascii="Arial" w:eastAsiaTheme="minorHAnsi" w:hAnsi="Arial" w:cs="Arial"/>
          <w:sz w:val="24"/>
          <w:szCs w:val="24"/>
          <w:lang w:val="en-ZA"/>
        </w:rPr>
        <w:t xml:space="preserve"> as per </w:t>
      </w:r>
      <w:r w:rsidRPr="00A42E8D">
        <w:rPr>
          <w:rFonts w:ascii="Arial" w:eastAsiaTheme="minorHAnsi" w:hAnsi="Arial" w:cs="Arial"/>
          <w:sz w:val="24"/>
          <w:szCs w:val="24"/>
          <w:lang w:val="en-ZA"/>
        </w:rPr>
        <w:t>C</w:t>
      </w:r>
      <w:r w:rsidR="0063376C" w:rsidRPr="00A42E8D">
        <w:rPr>
          <w:rFonts w:ascii="Arial" w:eastAsiaTheme="minorHAnsi" w:hAnsi="Arial" w:cs="Arial"/>
          <w:sz w:val="24"/>
          <w:szCs w:val="24"/>
          <w:lang w:val="en-ZA"/>
        </w:rPr>
        <w:t xml:space="preserve">ircular </w:t>
      </w:r>
      <w:r w:rsidRPr="00A42E8D">
        <w:rPr>
          <w:rFonts w:ascii="Arial" w:eastAsiaTheme="minorHAnsi" w:hAnsi="Arial" w:cs="Arial"/>
          <w:sz w:val="24"/>
          <w:szCs w:val="24"/>
          <w:lang w:val="en-ZA"/>
        </w:rPr>
        <w:t>No.</w:t>
      </w:r>
      <w:r w:rsidR="0063376C" w:rsidRPr="00A42E8D">
        <w:rPr>
          <w:rFonts w:ascii="Arial" w:eastAsiaTheme="minorHAnsi" w:hAnsi="Arial" w:cs="Arial"/>
          <w:sz w:val="24"/>
          <w:szCs w:val="24"/>
          <w:lang w:val="en-ZA"/>
        </w:rPr>
        <w:t xml:space="preserve">35 of 2019. </w:t>
      </w:r>
      <w:r w:rsidR="0063376C" w:rsidRPr="00A42E8D">
        <w:rPr>
          <w:rFonts w:ascii="Arial" w:eastAsiaTheme="minorHAnsi" w:hAnsi="Arial" w:cs="Arial"/>
          <w:b/>
          <w:sz w:val="24"/>
          <w:szCs w:val="24"/>
          <w:lang w:val="en-ZA"/>
        </w:rPr>
        <w:t>(</w:t>
      </w:r>
      <w:r w:rsidR="00DD3582" w:rsidRPr="00A42E8D">
        <w:rPr>
          <w:rFonts w:ascii="Arial" w:eastAsiaTheme="minorHAnsi" w:hAnsi="Arial" w:cs="Arial"/>
          <w:b/>
          <w:sz w:val="24"/>
          <w:szCs w:val="24"/>
          <w:lang w:val="en-ZA"/>
        </w:rPr>
        <w:t>Annexure F</w:t>
      </w:r>
      <w:r w:rsidR="00A26EC1" w:rsidRPr="00A42E8D">
        <w:rPr>
          <w:rFonts w:ascii="Arial" w:eastAsiaTheme="minorHAnsi" w:hAnsi="Arial" w:cs="Arial"/>
          <w:b/>
          <w:sz w:val="24"/>
          <w:szCs w:val="24"/>
          <w:lang w:val="en-ZA"/>
        </w:rPr>
        <w:t>)</w:t>
      </w:r>
    </w:p>
    <w:p w:rsidR="00292F45" w:rsidRDefault="00292F45" w:rsidP="00292F45">
      <w:pPr>
        <w:spacing w:after="0" w:line="240" w:lineRule="auto"/>
        <w:jc w:val="both"/>
        <w:rPr>
          <w:rFonts w:ascii="Arial" w:eastAsiaTheme="minorHAnsi" w:hAnsi="Arial" w:cs="Arial"/>
          <w:b/>
          <w:sz w:val="24"/>
          <w:szCs w:val="24"/>
          <w:lang w:val="en-ZA"/>
        </w:rPr>
      </w:pPr>
    </w:p>
    <w:p w:rsidR="00292F45" w:rsidRDefault="00292F45" w:rsidP="00292F45">
      <w:pPr>
        <w:spacing w:after="0" w:line="240" w:lineRule="auto"/>
        <w:jc w:val="both"/>
        <w:rPr>
          <w:rFonts w:ascii="Arial" w:eastAsiaTheme="minorHAnsi" w:hAnsi="Arial" w:cs="Arial"/>
          <w:b/>
          <w:sz w:val="24"/>
          <w:szCs w:val="24"/>
          <w:lang w:val="en-ZA"/>
        </w:rPr>
      </w:pPr>
    </w:p>
    <w:p w:rsidR="00292F45" w:rsidRDefault="00292F45" w:rsidP="00292F45">
      <w:pPr>
        <w:spacing w:after="0" w:line="240" w:lineRule="auto"/>
        <w:jc w:val="both"/>
        <w:rPr>
          <w:rFonts w:ascii="Arial" w:eastAsiaTheme="minorHAnsi" w:hAnsi="Arial" w:cs="Arial"/>
          <w:b/>
          <w:sz w:val="24"/>
          <w:szCs w:val="24"/>
          <w:lang w:val="en-ZA"/>
        </w:rPr>
      </w:pPr>
    </w:p>
    <w:p w:rsidR="00292F45" w:rsidRDefault="00292F45" w:rsidP="00292F45">
      <w:pPr>
        <w:spacing w:after="0" w:line="240" w:lineRule="auto"/>
        <w:jc w:val="both"/>
        <w:rPr>
          <w:rFonts w:ascii="Arial" w:eastAsiaTheme="minorHAnsi" w:hAnsi="Arial" w:cs="Arial"/>
          <w:b/>
          <w:sz w:val="24"/>
          <w:szCs w:val="24"/>
          <w:lang w:val="en-ZA"/>
        </w:rPr>
      </w:pPr>
    </w:p>
    <w:p w:rsidR="00292F45" w:rsidRPr="00A42E8D" w:rsidRDefault="00292F45" w:rsidP="00292F45">
      <w:pPr>
        <w:spacing w:after="0" w:line="240" w:lineRule="auto"/>
        <w:ind w:left="360"/>
        <w:jc w:val="both"/>
        <w:rPr>
          <w:rFonts w:ascii="Arial" w:eastAsiaTheme="minorHAnsi" w:hAnsi="Arial" w:cs="Arial"/>
          <w:sz w:val="24"/>
          <w:szCs w:val="24"/>
          <w:lang w:val="en-ZA"/>
        </w:rPr>
      </w:pPr>
    </w:p>
    <w:p w:rsidR="00A42E8D" w:rsidRDefault="00A42E8D" w:rsidP="00292F45">
      <w:pPr>
        <w:spacing w:after="0" w:line="240" w:lineRule="auto"/>
        <w:jc w:val="both"/>
        <w:rPr>
          <w:rFonts w:ascii="Arial" w:eastAsiaTheme="minorHAnsi" w:hAnsi="Arial" w:cs="Arial"/>
          <w:b/>
          <w:lang w:val="en-ZA"/>
        </w:rPr>
      </w:pPr>
    </w:p>
    <w:p w:rsidR="00A42E8D" w:rsidRDefault="00A42E8D" w:rsidP="00292F45">
      <w:pPr>
        <w:spacing w:after="0" w:line="240" w:lineRule="auto"/>
        <w:jc w:val="both"/>
        <w:rPr>
          <w:rFonts w:ascii="Arial" w:eastAsiaTheme="minorHAnsi" w:hAnsi="Arial" w:cs="Arial"/>
          <w:b/>
          <w:lang w:val="en-ZA"/>
        </w:rPr>
      </w:pPr>
    </w:p>
    <w:p w:rsidR="00A42E8D" w:rsidRPr="0053500E" w:rsidRDefault="00A42E8D" w:rsidP="00292F45">
      <w:pPr>
        <w:spacing w:after="0" w:line="240" w:lineRule="auto"/>
        <w:jc w:val="both"/>
        <w:rPr>
          <w:rFonts w:ascii="Arial" w:eastAsiaTheme="minorHAnsi" w:hAnsi="Arial" w:cs="Arial"/>
          <w:lang w:val="en-ZA"/>
        </w:rPr>
      </w:pPr>
      <w:r>
        <w:rPr>
          <w:rFonts w:ascii="Arial" w:eastAsiaTheme="minorHAnsi" w:hAnsi="Arial" w:cs="Arial"/>
          <w:b/>
          <w:lang w:val="en-ZA"/>
        </w:rPr>
        <w:t xml:space="preserve">     </w:t>
      </w:r>
    </w:p>
    <w:p w:rsidR="00934490" w:rsidRPr="0053500E" w:rsidRDefault="00934490" w:rsidP="00292F45">
      <w:pPr>
        <w:spacing w:line="240" w:lineRule="auto"/>
        <w:rPr>
          <w:rFonts w:ascii="Arial" w:hAnsi="Arial" w:cs="Arial"/>
        </w:rPr>
      </w:pPr>
    </w:p>
    <w:sectPr w:rsidR="00934490" w:rsidRPr="0053500E" w:rsidSect="00290E08">
      <w:footerReference w:type="default" r:id="rId8"/>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7E" w:rsidRDefault="00592E7E" w:rsidP="00A649D3">
      <w:pPr>
        <w:spacing w:after="0" w:line="240" w:lineRule="auto"/>
      </w:pPr>
      <w:r>
        <w:separator/>
      </w:r>
    </w:p>
  </w:endnote>
  <w:endnote w:type="continuationSeparator" w:id="0">
    <w:p w:rsidR="00592E7E" w:rsidRDefault="00592E7E" w:rsidP="00A6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9E" w:rsidRDefault="00937D9E">
    <w:pPr>
      <w:pStyle w:val="Footer"/>
    </w:pPr>
  </w:p>
  <w:p w:rsidR="00937D9E" w:rsidRDefault="00937D9E">
    <w:pPr>
      <w:pStyle w:val="Footer"/>
    </w:pPr>
  </w:p>
  <w:p w:rsidR="00937D9E" w:rsidRDefault="0093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7E" w:rsidRDefault="00592E7E" w:rsidP="00A649D3">
      <w:pPr>
        <w:spacing w:after="0" w:line="240" w:lineRule="auto"/>
      </w:pPr>
      <w:r>
        <w:separator/>
      </w:r>
    </w:p>
  </w:footnote>
  <w:footnote w:type="continuationSeparator" w:id="0">
    <w:p w:rsidR="00592E7E" w:rsidRDefault="00592E7E" w:rsidP="00A64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59F8"/>
    <w:multiLevelType w:val="hybridMultilevel"/>
    <w:tmpl w:val="B5A04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C5C0A"/>
    <w:multiLevelType w:val="hybridMultilevel"/>
    <w:tmpl w:val="5BB48E6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7D140E2"/>
    <w:multiLevelType w:val="hybridMultilevel"/>
    <w:tmpl w:val="C01201C8"/>
    <w:lvl w:ilvl="0" w:tplc="CC8227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24B24"/>
    <w:multiLevelType w:val="multilevel"/>
    <w:tmpl w:val="D09201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0045049"/>
    <w:multiLevelType w:val="hybridMultilevel"/>
    <w:tmpl w:val="95683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22CD8"/>
    <w:multiLevelType w:val="hybridMultilevel"/>
    <w:tmpl w:val="31724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A645F78"/>
    <w:multiLevelType w:val="hybridMultilevel"/>
    <w:tmpl w:val="928EF9C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DC56962"/>
    <w:multiLevelType w:val="hybridMultilevel"/>
    <w:tmpl w:val="5BA8C468"/>
    <w:lvl w:ilvl="0" w:tplc="683EA692">
      <w:start w:val="1"/>
      <w:numFmt w:val="bullet"/>
      <w:lvlText w:val=""/>
      <w:lvlJc w:val="left"/>
      <w:pPr>
        <w:ind w:left="720" w:hanging="360"/>
      </w:pPr>
      <w:rPr>
        <w:rFonts w:ascii="Symbol" w:eastAsia="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2A96D5C"/>
    <w:multiLevelType w:val="hybridMultilevel"/>
    <w:tmpl w:val="6B6A645C"/>
    <w:lvl w:ilvl="0" w:tplc="C07CD83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6B941D6"/>
    <w:multiLevelType w:val="hybridMultilevel"/>
    <w:tmpl w:val="E5C6933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47A57BC"/>
    <w:multiLevelType w:val="hybridMultilevel"/>
    <w:tmpl w:val="FE9EA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61529"/>
    <w:multiLevelType w:val="hybridMultilevel"/>
    <w:tmpl w:val="16E243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77332446"/>
    <w:multiLevelType w:val="hybridMultilevel"/>
    <w:tmpl w:val="A97EF20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5"/>
  </w:num>
  <w:num w:numId="3">
    <w:abstractNumId w:val="7"/>
  </w:num>
  <w:num w:numId="4">
    <w:abstractNumId w:val="3"/>
  </w:num>
  <w:num w:numId="5">
    <w:abstractNumId w:val="1"/>
  </w:num>
  <w:num w:numId="6">
    <w:abstractNumId w:val="2"/>
  </w:num>
  <w:num w:numId="7">
    <w:abstractNumId w:val="11"/>
  </w:num>
  <w:num w:numId="8">
    <w:abstractNumId w:val="10"/>
  </w:num>
  <w:num w:numId="9">
    <w:abstractNumId w:val="9"/>
  </w:num>
  <w:num w:numId="10">
    <w:abstractNumId w:val="12"/>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EB"/>
    <w:rsid w:val="000020C5"/>
    <w:rsid w:val="0002387E"/>
    <w:rsid w:val="00051BA2"/>
    <w:rsid w:val="000609D1"/>
    <w:rsid w:val="000622EA"/>
    <w:rsid w:val="00074CBD"/>
    <w:rsid w:val="000924FD"/>
    <w:rsid w:val="000935D1"/>
    <w:rsid w:val="00096713"/>
    <w:rsid w:val="000970DA"/>
    <w:rsid w:val="000A3110"/>
    <w:rsid w:val="000A6BCE"/>
    <w:rsid w:val="000A76C3"/>
    <w:rsid w:val="000F4276"/>
    <w:rsid w:val="00112804"/>
    <w:rsid w:val="0011633A"/>
    <w:rsid w:val="001212D5"/>
    <w:rsid w:val="001220CE"/>
    <w:rsid w:val="00132F96"/>
    <w:rsid w:val="00144E63"/>
    <w:rsid w:val="0015038E"/>
    <w:rsid w:val="001662FC"/>
    <w:rsid w:val="001665B5"/>
    <w:rsid w:val="00174DCF"/>
    <w:rsid w:val="001C0A85"/>
    <w:rsid w:val="001F43B1"/>
    <w:rsid w:val="00200E08"/>
    <w:rsid w:val="00203245"/>
    <w:rsid w:val="00204AC1"/>
    <w:rsid w:val="00207401"/>
    <w:rsid w:val="00212DFB"/>
    <w:rsid w:val="002177F1"/>
    <w:rsid w:val="002249AA"/>
    <w:rsid w:val="002256C7"/>
    <w:rsid w:val="00245495"/>
    <w:rsid w:val="00245B1B"/>
    <w:rsid w:val="0025183C"/>
    <w:rsid w:val="00256AD2"/>
    <w:rsid w:val="002572F9"/>
    <w:rsid w:val="00270AB9"/>
    <w:rsid w:val="00286831"/>
    <w:rsid w:val="00290E08"/>
    <w:rsid w:val="002914CF"/>
    <w:rsid w:val="00292F45"/>
    <w:rsid w:val="00296582"/>
    <w:rsid w:val="002A746C"/>
    <w:rsid w:val="002B070B"/>
    <w:rsid w:val="002B62FC"/>
    <w:rsid w:val="002B6BB7"/>
    <w:rsid w:val="002C091D"/>
    <w:rsid w:val="002D380B"/>
    <w:rsid w:val="002E31F1"/>
    <w:rsid w:val="002F3EE8"/>
    <w:rsid w:val="00301A03"/>
    <w:rsid w:val="00305D9E"/>
    <w:rsid w:val="00316641"/>
    <w:rsid w:val="003210FE"/>
    <w:rsid w:val="003225A5"/>
    <w:rsid w:val="00330EDE"/>
    <w:rsid w:val="003511C2"/>
    <w:rsid w:val="00364A4E"/>
    <w:rsid w:val="0037017B"/>
    <w:rsid w:val="003707B4"/>
    <w:rsid w:val="00377C58"/>
    <w:rsid w:val="003B1159"/>
    <w:rsid w:val="003B1FC3"/>
    <w:rsid w:val="003B45AE"/>
    <w:rsid w:val="003C31D4"/>
    <w:rsid w:val="003D5A53"/>
    <w:rsid w:val="003E1B63"/>
    <w:rsid w:val="003E21DB"/>
    <w:rsid w:val="003E35EB"/>
    <w:rsid w:val="003F306F"/>
    <w:rsid w:val="00402348"/>
    <w:rsid w:val="00405B7C"/>
    <w:rsid w:val="004070B3"/>
    <w:rsid w:val="00410E62"/>
    <w:rsid w:val="00421F72"/>
    <w:rsid w:val="0043113F"/>
    <w:rsid w:val="0043636D"/>
    <w:rsid w:val="0043637E"/>
    <w:rsid w:val="0045072E"/>
    <w:rsid w:val="00452C8E"/>
    <w:rsid w:val="0047399A"/>
    <w:rsid w:val="00474A9F"/>
    <w:rsid w:val="004803E0"/>
    <w:rsid w:val="004955DF"/>
    <w:rsid w:val="004A5DDF"/>
    <w:rsid w:val="004D48A4"/>
    <w:rsid w:val="004D70D4"/>
    <w:rsid w:val="004D73F4"/>
    <w:rsid w:val="004E0496"/>
    <w:rsid w:val="004E09FC"/>
    <w:rsid w:val="00505C1E"/>
    <w:rsid w:val="00516616"/>
    <w:rsid w:val="0053500E"/>
    <w:rsid w:val="00535C23"/>
    <w:rsid w:val="00545880"/>
    <w:rsid w:val="00555DEA"/>
    <w:rsid w:val="00592E7E"/>
    <w:rsid w:val="00593246"/>
    <w:rsid w:val="005942B1"/>
    <w:rsid w:val="005A304C"/>
    <w:rsid w:val="005B27A4"/>
    <w:rsid w:val="005C11B4"/>
    <w:rsid w:val="005D137C"/>
    <w:rsid w:val="005E1FFE"/>
    <w:rsid w:val="005F3D41"/>
    <w:rsid w:val="006228EC"/>
    <w:rsid w:val="00625BA2"/>
    <w:rsid w:val="00626F50"/>
    <w:rsid w:val="0063376C"/>
    <w:rsid w:val="006342EB"/>
    <w:rsid w:val="00640B98"/>
    <w:rsid w:val="00654837"/>
    <w:rsid w:val="00657DE5"/>
    <w:rsid w:val="00670BA4"/>
    <w:rsid w:val="00672B6D"/>
    <w:rsid w:val="00675444"/>
    <w:rsid w:val="006901DE"/>
    <w:rsid w:val="006903B6"/>
    <w:rsid w:val="00692F30"/>
    <w:rsid w:val="006A2853"/>
    <w:rsid w:val="006A6D09"/>
    <w:rsid w:val="006D035F"/>
    <w:rsid w:val="006D2616"/>
    <w:rsid w:val="006E42F5"/>
    <w:rsid w:val="006E702D"/>
    <w:rsid w:val="006F0630"/>
    <w:rsid w:val="00701AF5"/>
    <w:rsid w:val="007054E5"/>
    <w:rsid w:val="00723232"/>
    <w:rsid w:val="007237B9"/>
    <w:rsid w:val="00742FA1"/>
    <w:rsid w:val="00745150"/>
    <w:rsid w:val="00745FCD"/>
    <w:rsid w:val="007479D6"/>
    <w:rsid w:val="00781818"/>
    <w:rsid w:val="0078272A"/>
    <w:rsid w:val="007A4020"/>
    <w:rsid w:val="007A4B1B"/>
    <w:rsid w:val="007C0021"/>
    <w:rsid w:val="007C1FB7"/>
    <w:rsid w:val="007C3503"/>
    <w:rsid w:val="007C5F8A"/>
    <w:rsid w:val="007C75A8"/>
    <w:rsid w:val="007D282F"/>
    <w:rsid w:val="007D7C85"/>
    <w:rsid w:val="007E024B"/>
    <w:rsid w:val="007E2834"/>
    <w:rsid w:val="007E4783"/>
    <w:rsid w:val="007E6CDB"/>
    <w:rsid w:val="00803F62"/>
    <w:rsid w:val="0081549F"/>
    <w:rsid w:val="0081561F"/>
    <w:rsid w:val="008258B7"/>
    <w:rsid w:val="00832BD7"/>
    <w:rsid w:val="008418D0"/>
    <w:rsid w:val="00851935"/>
    <w:rsid w:val="00870A50"/>
    <w:rsid w:val="0087384C"/>
    <w:rsid w:val="00874E50"/>
    <w:rsid w:val="008775D9"/>
    <w:rsid w:val="008934D3"/>
    <w:rsid w:val="008936BC"/>
    <w:rsid w:val="008942D6"/>
    <w:rsid w:val="008A101D"/>
    <w:rsid w:val="008C4CC9"/>
    <w:rsid w:val="008C5A10"/>
    <w:rsid w:val="008D173B"/>
    <w:rsid w:val="008F36F2"/>
    <w:rsid w:val="009029F6"/>
    <w:rsid w:val="00906EB1"/>
    <w:rsid w:val="00907757"/>
    <w:rsid w:val="00910DFE"/>
    <w:rsid w:val="00923BAB"/>
    <w:rsid w:val="00926C93"/>
    <w:rsid w:val="00933818"/>
    <w:rsid w:val="00933A71"/>
    <w:rsid w:val="00934490"/>
    <w:rsid w:val="00934C63"/>
    <w:rsid w:val="00937D9E"/>
    <w:rsid w:val="00940F00"/>
    <w:rsid w:val="00952592"/>
    <w:rsid w:val="00964E96"/>
    <w:rsid w:val="009674EB"/>
    <w:rsid w:val="0097700D"/>
    <w:rsid w:val="00982254"/>
    <w:rsid w:val="0099082A"/>
    <w:rsid w:val="009A0BBA"/>
    <w:rsid w:val="009A5646"/>
    <w:rsid w:val="009A7F28"/>
    <w:rsid w:val="009B1E03"/>
    <w:rsid w:val="009C384D"/>
    <w:rsid w:val="009E21C0"/>
    <w:rsid w:val="009E43DC"/>
    <w:rsid w:val="009E512D"/>
    <w:rsid w:val="009F314D"/>
    <w:rsid w:val="009F4DD8"/>
    <w:rsid w:val="00A14089"/>
    <w:rsid w:val="00A17451"/>
    <w:rsid w:val="00A21E39"/>
    <w:rsid w:val="00A22464"/>
    <w:rsid w:val="00A26EC1"/>
    <w:rsid w:val="00A3085C"/>
    <w:rsid w:val="00A42E8D"/>
    <w:rsid w:val="00A52430"/>
    <w:rsid w:val="00A53078"/>
    <w:rsid w:val="00A649D3"/>
    <w:rsid w:val="00A75E26"/>
    <w:rsid w:val="00A835D1"/>
    <w:rsid w:val="00A948E3"/>
    <w:rsid w:val="00A97C41"/>
    <w:rsid w:val="00AA5059"/>
    <w:rsid w:val="00AA78EC"/>
    <w:rsid w:val="00AC3D67"/>
    <w:rsid w:val="00AC7DD0"/>
    <w:rsid w:val="00AD6748"/>
    <w:rsid w:val="00AE511D"/>
    <w:rsid w:val="00AE55B4"/>
    <w:rsid w:val="00AE65A7"/>
    <w:rsid w:val="00AE672F"/>
    <w:rsid w:val="00AF3DBB"/>
    <w:rsid w:val="00B07A37"/>
    <w:rsid w:val="00B14F91"/>
    <w:rsid w:val="00B50108"/>
    <w:rsid w:val="00B55175"/>
    <w:rsid w:val="00B6563E"/>
    <w:rsid w:val="00B66EB5"/>
    <w:rsid w:val="00B82655"/>
    <w:rsid w:val="00B90853"/>
    <w:rsid w:val="00B9278A"/>
    <w:rsid w:val="00BA0B19"/>
    <w:rsid w:val="00BB15E5"/>
    <w:rsid w:val="00BC76F6"/>
    <w:rsid w:val="00BD3AFF"/>
    <w:rsid w:val="00BF01AD"/>
    <w:rsid w:val="00C06CDF"/>
    <w:rsid w:val="00C2408F"/>
    <w:rsid w:val="00C459C5"/>
    <w:rsid w:val="00C563A4"/>
    <w:rsid w:val="00C567CF"/>
    <w:rsid w:val="00C711E9"/>
    <w:rsid w:val="00C808E5"/>
    <w:rsid w:val="00C81776"/>
    <w:rsid w:val="00C86108"/>
    <w:rsid w:val="00CA0790"/>
    <w:rsid w:val="00CA2C76"/>
    <w:rsid w:val="00CA3FA7"/>
    <w:rsid w:val="00CB0775"/>
    <w:rsid w:val="00CB2589"/>
    <w:rsid w:val="00CC75E8"/>
    <w:rsid w:val="00CF116B"/>
    <w:rsid w:val="00CF7AB5"/>
    <w:rsid w:val="00D0051B"/>
    <w:rsid w:val="00D024A8"/>
    <w:rsid w:val="00D053CE"/>
    <w:rsid w:val="00D05B8A"/>
    <w:rsid w:val="00D12334"/>
    <w:rsid w:val="00D16EE3"/>
    <w:rsid w:val="00D21DE2"/>
    <w:rsid w:val="00D360CC"/>
    <w:rsid w:val="00D638D0"/>
    <w:rsid w:val="00D67326"/>
    <w:rsid w:val="00D76ACA"/>
    <w:rsid w:val="00D830E9"/>
    <w:rsid w:val="00DA7C85"/>
    <w:rsid w:val="00DB6669"/>
    <w:rsid w:val="00DC18C7"/>
    <w:rsid w:val="00DC334E"/>
    <w:rsid w:val="00DC5317"/>
    <w:rsid w:val="00DC672F"/>
    <w:rsid w:val="00DD3582"/>
    <w:rsid w:val="00DD4177"/>
    <w:rsid w:val="00DE713C"/>
    <w:rsid w:val="00E3082D"/>
    <w:rsid w:val="00E32302"/>
    <w:rsid w:val="00E33E5D"/>
    <w:rsid w:val="00E3652E"/>
    <w:rsid w:val="00E41B93"/>
    <w:rsid w:val="00E4524D"/>
    <w:rsid w:val="00E55498"/>
    <w:rsid w:val="00E61B53"/>
    <w:rsid w:val="00E62ADC"/>
    <w:rsid w:val="00E6320B"/>
    <w:rsid w:val="00E708F1"/>
    <w:rsid w:val="00E71EF1"/>
    <w:rsid w:val="00E73E6D"/>
    <w:rsid w:val="00E82B77"/>
    <w:rsid w:val="00E96635"/>
    <w:rsid w:val="00EB5E28"/>
    <w:rsid w:val="00EB796C"/>
    <w:rsid w:val="00ED1D49"/>
    <w:rsid w:val="00ED3910"/>
    <w:rsid w:val="00EE3EC3"/>
    <w:rsid w:val="00EE6311"/>
    <w:rsid w:val="00EF0CF8"/>
    <w:rsid w:val="00F03BEA"/>
    <w:rsid w:val="00F14435"/>
    <w:rsid w:val="00F315BE"/>
    <w:rsid w:val="00F416D1"/>
    <w:rsid w:val="00F44B85"/>
    <w:rsid w:val="00F503DF"/>
    <w:rsid w:val="00F533E8"/>
    <w:rsid w:val="00F54CAC"/>
    <w:rsid w:val="00F61CDB"/>
    <w:rsid w:val="00F632D3"/>
    <w:rsid w:val="00F70FEF"/>
    <w:rsid w:val="00F74387"/>
    <w:rsid w:val="00F93807"/>
    <w:rsid w:val="00FA1586"/>
    <w:rsid w:val="00FE31FD"/>
    <w:rsid w:val="00FE3FDF"/>
    <w:rsid w:val="00FE742D"/>
    <w:rsid w:val="00FF05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4EEA4-7E34-43AC-8D61-9534488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54"/>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3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4EB"/>
    <w:rPr>
      <w:color w:val="0000FF"/>
      <w:u w:val="single"/>
    </w:rPr>
  </w:style>
  <w:style w:type="paragraph" w:styleId="Header">
    <w:name w:val="header"/>
    <w:basedOn w:val="Normal"/>
    <w:link w:val="HeaderChar"/>
    <w:uiPriority w:val="99"/>
    <w:unhideWhenUsed/>
    <w:rsid w:val="00A64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9D3"/>
    <w:rPr>
      <w:rFonts w:ascii="Calibri" w:eastAsia="Calibri" w:hAnsi="Calibri" w:cs="Times New Roman"/>
      <w:lang w:val="en-US"/>
    </w:rPr>
  </w:style>
  <w:style w:type="paragraph" w:styleId="Footer">
    <w:name w:val="footer"/>
    <w:basedOn w:val="Normal"/>
    <w:link w:val="FooterChar"/>
    <w:uiPriority w:val="99"/>
    <w:unhideWhenUsed/>
    <w:rsid w:val="00A64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9D3"/>
    <w:rPr>
      <w:rFonts w:ascii="Calibri" w:eastAsia="Calibri" w:hAnsi="Calibri" w:cs="Times New Roman"/>
      <w:lang w:val="en-US"/>
    </w:rPr>
  </w:style>
  <w:style w:type="table" w:customStyle="1" w:styleId="TableGrid1">
    <w:name w:val="Table Grid1"/>
    <w:basedOn w:val="TableNormal"/>
    <w:next w:val="TableGrid"/>
    <w:uiPriority w:val="59"/>
    <w:rsid w:val="00545880"/>
    <w:pPr>
      <w:widowControl w:val="0"/>
      <w:autoSpaceDE w:val="0"/>
      <w:autoSpaceDN w:val="0"/>
      <w:spacing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4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45072E"/>
    <w:pPr>
      <w:spacing w:after="120"/>
    </w:pPr>
  </w:style>
  <w:style w:type="character" w:customStyle="1" w:styleId="BodyTextChar">
    <w:name w:val="Body Text Char"/>
    <w:basedOn w:val="DefaultParagraphFont"/>
    <w:link w:val="BodyText"/>
    <w:uiPriority w:val="99"/>
    <w:rsid w:val="0045072E"/>
    <w:rPr>
      <w:rFonts w:ascii="Calibri" w:eastAsia="Calibri" w:hAnsi="Calibri" w:cs="Times New Roman"/>
      <w:lang w:val="en-US"/>
    </w:rPr>
  </w:style>
  <w:style w:type="paragraph" w:styleId="ListParagraph">
    <w:name w:val="List Paragraph"/>
    <w:basedOn w:val="Normal"/>
    <w:uiPriority w:val="34"/>
    <w:qFormat/>
    <w:rsid w:val="00A26EC1"/>
    <w:pPr>
      <w:ind w:left="720"/>
      <w:contextualSpacing/>
    </w:pPr>
  </w:style>
  <w:style w:type="character" w:styleId="CommentReference">
    <w:name w:val="annotation reference"/>
    <w:basedOn w:val="DefaultParagraphFont"/>
    <w:uiPriority w:val="99"/>
    <w:semiHidden/>
    <w:unhideWhenUsed/>
    <w:rsid w:val="00AA78EC"/>
    <w:rPr>
      <w:sz w:val="16"/>
      <w:szCs w:val="16"/>
    </w:rPr>
  </w:style>
  <w:style w:type="paragraph" w:styleId="CommentText">
    <w:name w:val="annotation text"/>
    <w:basedOn w:val="Normal"/>
    <w:link w:val="CommentTextChar"/>
    <w:uiPriority w:val="99"/>
    <w:semiHidden/>
    <w:unhideWhenUsed/>
    <w:rsid w:val="00AA78EC"/>
    <w:pPr>
      <w:spacing w:line="240" w:lineRule="auto"/>
    </w:pPr>
    <w:rPr>
      <w:sz w:val="20"/>
      <w:szCs w:val="20"/>
    </w:rPr>
  </w:style>
  <w:style w:type="character" w:customStyle="1" w:styleId="CommentTextChar">
    <w:name w:val="Comment Text Char"/>
    <w:basedOn w:val="DefaultParagraphFont"/>
    <w:link w:val="CommentText"/>
    <w:uiPriority w:val="99"/>
    <w:semiHidden/>
    <w:rsid w:val="00AA78E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78EC"/>
    <w:rPr>
      <w:b/>
      <w:bCs/>
    </w:rPr>
  </w:style>
  <w:style w:type="character" w:customStyle="1" w:styleId="CommentSubjectChar">
    <w:name w:val="Comment Subject Char"/>
    <w:basedOn w:val="CommentTextChar"/>
    <w:link w:val="CommentSubject"/>
    <w:uiPriority w:val="99"/>
    <w:semiHidden/>
    <w:rsid w:val="00AA78E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A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EC"/>
    <w:rPr>
      <w:rFonts w:ascii="Segoe UI" w:eastAsia="Calibri" w:hAnsi="Segoe UI" w:cs="Segoe UI"/>
      <w:sz w:val="18"/>
      <w:szCs w:val="18"/>
      <w:lang w:val="en-US"/>
    </w:rPr>
  </w:style>
  <w:style w:type="table" w:customStyle="1" w:styleId="TableNormal1">
    <w:name w:val="Table Normal1"/>
    <w:uiPriority w:val="2"/>
    <w:semiHidden/>
    <w:unhideWhenUsed/>
    <w:qFormat/>
    <w:rsid w:val="00D123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2334"/>
    <w:pPr>
      <w:widowControl w:val="0"/>
      <w:spacing w:after="0" w:line="240" w:lineRule="auto"/>
    </w:pPr>
    <w:rPr>
      <w:rFonts w:asciiTheme="minorHAnsi" w:eastAsiaTheme="minorHAnsi" w:hAnsiTheme="minorHAnsi" w:cstheme="minorBidi"/>
    </w:rPr>
  </w:style>
  <w:style w:type="paragraph" w:styleId="NoSpacing">
    <w:name w:val="No Spacing"/>
    <w:uiPriority w:val="1"/>
    <w:qFormat/>
    <w:rsid w:val="00270AB9"/>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E33E5D"/>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2158">
      <w:bodyDiv w:val="1"/>
      <w:marLeft w:val="0"/>
      <w:marRight w:val="0"/>
      <w:marTop w:val="0"/>
      <w:marBottom w:val="0"/>
      <w:divBdr>
        <w:top w:val="none" w:sz="0" w:space="0" w:color="auto"/>
        <w:left w:val="none" w:sz="0" w:space="0" w:color="auto"/>
        <w:bottom w:val="none" w:sz="0" w:space="0" w:color="auto"/>
        <w:right w:val="none" w:sz="0" w:space="0" w:color="auto"/>
      </w:divBdr>
    </w:div>
    <w:div w:id="53627120">
      <w:bodyDiv w:val="1"/>
      <w:marLeft w:val="0"/>
      <w:marRight w:val="0"/>
      <w:marTop w:val="0"/>
      <w:marBottom w:val="0"/>
      <w:divBdr>
        <w:top w:val="none" w:sz="0" w:space="0" w:color="auto"/>
        <w:left w:val="none" w:sz="0" w:space="0" w:color="auto"/>
        <w:bottom w:val="none" w:sz="0" w:space="0" w:color="auto"/>
        <w:right w:val="none" w:sz="0" w:space="0" w:color="auto"/>
      </w:divBdr>
    </w:div>
    <w:div w:id="68162462">
      <w:bodyDiv w:val="1"/>
      <w:marLeft w:val="0"/>
      <w:marRight w:val="0"/>
      <w:marTop w:val="0"/>
      <w:marBottom w:val="0"/>
      <w:divBdr>
        <w:top w:val="none" w:sz="0" w:space="0" w:color="auto"/>
        <w:left w:val="none" w:sz="0" w:space="0" w:color="auto"/>
        <w:bottom w:val="none" w:sz="0" w:space="0" w:color="auto"/>
        <w:right w:val="none" w:sz="0" w:space="0" w:color="auto"/>
      </w:divBdr>
    </w:div>
    <w:div w:id="93327529">
      <w:bodyDiv w:val="1"/>
      <w:marLeft w:val="0"/>
      <w:marRight w:val="0"/>
      <w:marTop w:val="0"/>
      <w:marBottom w:val="0"/>
      <w:divBdr>
        <w:top w:val="none" w:sz="0" w:space="0" w:color="auto"/>
        <w:left w:val="none" w:sz="0" w:space="0" w:color="auto"/>
        <w:bottom w:val="none" w:sz="0" w:space="0" w:color="auto"/>
        <w:right w:val="none" w:sz="0" w:space="0" w:color="auto"/>
      </w:divBdr>
    </w:div>
    <w:div w:id="135732028">
      <w:bodyDiv w:val="1"/>
      <w:marLeft w:val="0"/>
      <w:marRight w:val="0"/>
      <w:marTop w:val="0"/>
      <w:marBottom w:val="0"/>
      <w:divBdr>
        <w:top w:val="none" w:sz="0" w:space="0" w:color="auto"/>
        <w:left w:val="none" w:sz="0" w:space="0" w:color="auto"/>
        <w:bottom w:val="none" w:sz="0" w:space="0" w:color="auto"/>
        <w:right w:val="none" w:sz="0" w:space="0" w:color="auto"/>
      </w:divBdr>
    </w:div>
    <w:div w:id="154422359">
      <w:bodyDiv w:val="1"/>
      <w:marLeft w:val="0"/>
      <w:marRight w:val="0"/>
      <w:marTop w:val="0"/>
      <w:marBottom w:val="0"/>
      <w:divBdr>
        <w:top w:val="none" w:sz="0" w:space="0" w:color="auto"/>
        <w:left w:val="none" w:sz="0" w:space="0" w:color="auto"/>
        <w:bottom w:val="none" w:sz="0" w:space="0" w:color="auto"/>
        <w:right w:val="none" w:sz="0" w:space="0" w:color="auto"/>
      </w:divBdr>
    </w:div>
    <w:div w:id="243882294">
      <w:bodyDiv w:val="1"/>
      <w:marLeft w:val="0"/>
      <w:marRight w:val="0"/>
      <w:marTop w:val="0"/>
      <w:marBottom w:val="0"/>
      <w:divBdr>
        <w:top w:val="none" w:sz="0" w:space="0" w:color="auto"/>
        <w:left w:val="none" w:sz="0" w:space="0" w:color="auto"/>
        <w:bottom w:val="none" w:sz="0" w:space="0" w:color="auto"/>
        <w:right w:val="none" w:sz="0" w:space="0" w:color="auto"/>
      </w:divBdr>
    </w:div>
    <w:div w:id="298802805">
      <w:bodyDiv w:val="1"/>
      <w:marLeft w:val="0"/>
      <w:marRight w:val="0"/>
      <w:marTop w:val="0"/>
      <w:marBottom w:val="0"/>
      <w:divBdr>
        <w:top w:val="none" w:sz="0" w:space="0" w:color="auto"/>
        <w:left w:val="none" w:sz="0" w:space="0" w:color="auto"/>
        <w:bottom w:val="none" w:sz="0" w:space="0" w:color="auto"/>
        <w:right w:val="none" w:sz="0" w:space="0" w:color="auto"/>
      </w:divBdr>
    </w:div>
    <w:div w:id="332145164">
      <w:bodyDiv w:val="1"/>
      <w:marLeft w:val="0"/>
      <w:marRight w:val="0"/>
      <w:marTop w:val="0"/>
      <w:marBottom w:val="0"/>
      <w:divBdr>
        <w:top w:val="none" w:sz="0" w:space="0" w:color="auto"/>
        <w:left w:val="none" w:sz="0" w:space="0" w:color="auto"/>
        <w:bottom w:val="none" w:sz="0" w:space="0" w:color="auto"/>
        <w:right w:val="none" w:sz="0" w:space="0" w:color="auto"/>
      </w:divBdr>
    </w:div>
    <w:div w:id="416557850">
      <w:bodyDiv w:val="1"/>
      <w:marLeft w:val="0"/>
      <w:marRight w:val="0"/>
      <w:marTop w:val="0"/>
      <w:marBottom w:val="0"/>
      <w:divBdr>
        <w:top w:val="none" w:sz="0" w:space="0" w:color="auto"/>
        <w:left w:val="none" w:sz="0" w:space="0" w:color="auto"/>
        <w:bottom w:val="none" w:sz="0" w:space="0" w:color="auto"/>
        <w:right w:val="none" w:sz="0" w:space="0" w:color="auto"/>
      </w:divBdr>
    </w:div>
    <w:div w:id="427697193">
      <w:bodyDiv w:val="1"/>
      <w:marLeft w:val="0"/>
      <w:marRight w:val="0"/>
      <w:marTop w:val="0"/>
      <w:marBottom w:val="0"/>
      <w:divBdr>
        <w:top w:val="none" w:sz="0" w:space="0" w:color="auto"/>
        <w:left w:val="none" w:sz="0" w:space="0" w:color="auto"/>
        <w:bottom w:val="none" w:sz="0" w:space="0" w:color="auto"/>
        <w:right w:val="none" w:sz="0" w:space="0" w:color="auto"/>
      </w:divBdr>
    </w:div>
    <w:div w:id="432166552">
      <w:bodyDiv w:val="1"/>
      <w:marLeft w:val="0"/>
      <w:marRight w:val="0"/>
      <w:marTop w:val="0"/>
      <w:marBottom w:val="0"/>
      <w:divBdr>
        <w:top w:val="none" w:sz="0" w:space="0" w:color="auto"/>
        <w:left w:val="none" w:sz="0" w:space="0" w:color="auto"/>
        <w:bottom w:val="none" w:sz="0" w:space="0" w:color="auto"/>
        <w:right w:val="none" w:sz="0" w:space="0" w:color="auto"/>
      </w:divBdr>
    </w:div>
    <w:div w:id="448203998">
      <w:bodyDiv w:val="1"/>
      <w:marLeft w:val="0"/>
      <w:marRight w:val="0"/>
      <w:marTop w:val="0"/>
      <w:marBottom w:val="0"/>
      <w:divBdr>
        <w:top w:val="none" w:sz="0" w:space="0" w:color="auto"/>
        <w:left w:val="none" w:sz="0" w:space="0" w:color="auto"/>
        <w:bottom w:val="none" w:sz="0" w:space="0" w:color="auto"/>
        <w:right w:val="none" w:sz="0" w:space="0" w:color="auto"/>
      </w:divBdr>
    </w:div>
    <w:div w:id="467283555">
      <w:bodyDiv w:val="1"/>
      <w:marLeft w:val="0"/>
      <w:marRight w:val="0"/>
      <w:marTop w:val="0"/>
      <w:marBottom w:val="0"/>
      <w:divBdr>
        <w:top w:val="none" w:sz="0" w:space="0" w:color="auto"/>
        <w:left w:val="none" w:sz="0" w:space="0" w:color="auto"/>
        <w:bottom w:val="none" w:sz="0" w:space="0" w:color="auto"/>
        <w:right w:val="none" w:sz="0" w:space="0" w:color="auto"/>
      </w:divBdr>
    </w:div>
    <w:div w:id="494687711">
      <w:bodyDiv w:val="1"/>
      <w:marLeft w:val="0"/>
      <w:marRight w:val="0"/>
      <w:marTop w:val="0"/>
      <w:marBottom w:val="0"/>
      <w:divBdr>
        <w:top w:val="none" w:sz="0" w:space="0" w:color="auto"/>
        <w:left w:val="none" w:sz="0" w:space="0" w:color="auto"/>
        <w:bottom w:val="none" w:sz="0" w:space="0" w:color="auto"/>
        <w:right w:val="none" w:sz="0" w:space="0" w:color="auto"/>
      </w:divBdr>
    </w:div>
    <w:div w:id="569576940">
      <w:bodyDiv w:val="1"/>
      <w:marLeft w:val="0"/>
      <w:marRight w:val="0"/>
      <w:marTop w:val="0"/>
      <w:marBottom w:val="0"/>
      <w:divBdr>
        <w:top w:val="none" w:sz="0" w:space="0" w:color="auto"/>
        <w:left w:val="none" w:sz="0" w:space="0" w:color="auto"/>
        <w:bottom w:val="none" w:sz="0" w:space="0" w:color="auto"/>
        <w:right w:val="none" w:sz="0" w:space="0" w:color="auto"/>
      </w:divBdr>
    </w:div>
    <w:div w:id="580332877">
      <w:bodyDiv w:val="1"/>
      <w:marLeft w:val="0"/>
      <w:marRight w:val="0"/>
      <w:marTop w:val="0"/>
      <w:marBottom w:val="0"/>
      <w:divBdr>
        <w:top w:val="none" w:sz="0" w:space="0" w:color="auto"/>
        <w:left w:val="none" w:sz="0" w:space="0" w:color="auto"/>
        <w:bottom w:val="none" w:sz="0" w:space="0" w:color="auto"/>
        <w:right w:val="none" w:sz="0" w:space="0" w:color="auto"/>
      </w:divBdr>
    </w:div>
    <w:div w:id="645285547">
      <w:bodyDiv w:val="1"/>
      <w:marLeft w:val="0"/>
      <w:marRight w:val="0"/>
      <w:marTop w:val="0"/>
      <w:marBottom w:val="0"/>
      <w:divBdr>
        <w:top w:val="none" w:sz="0" w:space="0" w:color="auto"/>
        <w:left w:val="none" w:sz="0" w:space="0" w:color="auto"/>
        <w:bottom w:val="none" w:sz="0" w:space="0" w:color="auto"/>
        <w:right w:val="none" w:sz="0" w:space="0" w:color="auto"/>
      </w:divBdr>
    </w:div>
    <w:div w:id="674263645">
      <w:bodyDiv w:val="1"/>
      <w:marLeft w:val="0"/>
      <w:marRight w:val="0"/>
      <w:marTop w:val="0"/>
      <w:marBottom w:val="0"/>
      <w:divBdr>
        <w:top w:val="none" w:sz="0" w:space="0" w:color="auto"/>
        <w:left w:val="none" w:sz="0" w:space="0" w:color="auto"/>
        <w:bottom w:val="none" w:sz="0" w:space="0" w:color="auto"/>
        <w:right w:val="none" w:sz="0" w:space="0" w:color="auto"/>
      </w:divBdr>
    </w:div>
    <w:div w:id="732436373">
      <w:bodyDiv w:val="1"/>
      <w:marLeft w:val="0"/>
      <w:marRight w:val="0"/>
      <w:marTop w:val="0"/>
      <w:marBottom w:val="0"/>
      <w:divBdr>
        <w:top w:val="none" w:sz="0" w:space="0" w:color="auto"/>
        <w:left w:val="none" w:sz="0" w:space="0" w:color="auto"/>
        <w:bottom w:val="none" w:sz="0" w:space="0" w:color="auto"/>
        <w:right w:val="none" w:sz="0" w:space="0" w:color="auto"/>
      </w:divBdr>
    </w:div>
    <w:div w:id="746729441">
      <w:bodyDiv w:val="1"/>
      <w:marLeft w:val="0"/>
      <w:marRight w:val="0"/>
      <w:marTop w:val="0"/>
      <w:marBottom w:val="0"/>
      <w:divBdr>
        <w:top w:val="none" w:sz="0" w:space="0" w:color="auto"/>
        <w:left w:val="none" w:sz="0" w:space="0" w:color="auto"/>
        <w:bottom w:val="none" w:sz="0" w:space="0" w:color="auto"/>
        <w:right w:val="none" w:sz="0" w:space="0" w:color="auto"/>
      </w:divBdr>
    </w:div>
    <w:div w:id="824391479">
      <w:bodyDiv w:val="1"/>
      <w:marLeft w:val="0"/>
      <w:marRight w:val="0"/>
      <w:marTop w:val="0"/>
      <w:marBottom w:val="0"/>
      <w:divBdr>
        <w:top w:val="none" w:sz="0" w:space="0" w:color="auto"/>
        <w:left w:val="none" w:sz="0" w:space="0" w:color="auto"/>
        <w:bottom w:val="none" w:sz="0" w:space="0" w:color="auto"/>
        <w:right w:val="none" w:sz="0" w:space="0" w:color="auto"/>
      </w:divBdr>
    </w:div>
    <w:div w:id="949355808">
      <w:bodyDiv w:val="1"/>
      <w:marLeft w:val="0"/>
      <w:marRight w:val="0"/>
      <w:marTop w:val="0"/>
      <w:marBottom w:val="0"/>
      <w:divBdr>
        <w:top w:val="none" w:sz="0" w:space="0" w:color="auto"/>
        <w:left w:val="none" w:sz="0" w:space="0" w:color="auto"/>
        <w:bottom w:val="none" w:sz="0" w:space="0" w:color="auto"/>
        <w:right w:val="none" w:sz="0" w:space="0" w:color="auto"/>
      </w:divBdr>
    </w:div>
    <w:div w:id="977563766">
      <w:bodyDiv w:val="1"/>
      <w:marLeft w:val="0"/>
      <w:marRight w:val="0"/>
      <w:marTop w:val="0"/>
      <w:marBottom w:val="0"/>
      <w:divBdr>
        <w:top w:val="none" w:sz="0" w:space="0" w:color="auto"/>
        <w:left w:val="none" w:sz="0" w:space="0" w:color="auto"/>
        <w:bottom w:val="none" w:sz="0" w:space="0" w:color="auto"/>
        <w:right w:val="none" w:sz="0" w:space="0" w:color="auto"/>
      </w:divBdr>
    </w:div>
    <w:div w:id="995494463">
      <w:bodyDiv w:val="1"/>
      <w:marLeft w:val="0"/>
      <w:marRight w:val="0"/>
      <w:marTop w:val="0"/>
      <w:marBottom w:val="0"/>
      <w:divBdr>
        <w:top w:val="none" w:sz="0" w:space="0" w:color="auto"/>
        <w:left w:val="none" w:sz="0" w:space="0" w:color="auto"/>
        <w:bottom w:val="none" w:sz="0" w:space="0" w:color="auto"/>
        <w:right w:val="none" w:sz="0" w:space="0" w:color="auto"/>
      </w:divBdr>
    </w:div>
    <w:div w:id="1121920374">
      <w:bodyDiv w:val="1"/>
      <w:marLeft w:val="0"/>
      <w:marRight w:val="0"/>
      <w:marTop w:val="0"/>
      <w:marBottom w:val="0"/>
      <w:divBdr>
        <w:top w:val="none" w:sz="0" w:space="0" w:color="auto"/>
        <w:left w:val="none" w:sz="0" w:space="0" w:color="auto"/>
        <w:bottom w:val="none" w:sz="0" w:space="0" w:color="auto"/>
        <w:right w:val="none" w:sz="0" w:space="0" w:color="auto"/>
      </w:divBdr>
    </w:div>
    <w:div w:id="1135875465">
      <w:bodyDiv w:val="1"/>
      <w:marLeft w:val="0"/>
      <w:marRight w:val="0"/>
      <w:marTop w:val="0"/>
      <w:marBottom w:val="0"/>
      <w:divBdr>
        <w:top w:val="none" w:sz="0" w:space="0" w:color="auto"/>
        <w:left w:val="none" w:sz="0" w:space="0" w:color="auto"/>
        <w:bottom w:val="none" w:sz="0" w:space="0" w:color="auto"/>
        <w:right w:val="none" w:sz="0" w:space="0" w:color="auto"/>
      </w:divBdr>
    </w:div>
    <w:div w:id="1192719371">
      <w:bodyDiv w:val="1"/>
      <w:marLeft w:val="0"/>
      <w:marRight w:val="0"/>
      <w:marTop w:val="0"/>
      <w:marBottom w:val="0"/>
      <w:divBdr>
        <w:top w:val="none" w:sz="0" w:space="0" w:color="auto"/>
        <w:left w:val="none" w:sz="0" w:space="0" w:color="auto"/>
        <w:bottom w:val="none" w:sz="0" w:space="0" w:color="auto"/>
        <w:right w:val="none" w:sz="0" w:space="0" w:color="auto"/>
      </w:divBdr>
    </w:div>
    <w:div w:id="1221214388">
      <w:bodyDiv w:val="1"/>
      <w:marLeft w:val="0"/>
      <w:marRight w:val="0"/>
      <w:marTop w:val="0"/>
      <w:marBottom w:val="0"/>
      <w:divBdr>
        <w:top w:val="none" w:sz="0" w:space="0" w:color="auto"/>
        <w:left w:val="none" w:sz="0" w:space="0" w:color="auto"/>
        <w:bottom w:val="none" w:sz="0" w:space="0" w:color="auto"/>
        <w:right w:val="none" w:sz="0" w:space="0" w:color="auto"/>
      </w:divBdr>
    </w:div>
    <w:div w:id="1226453444">
      <w:bodyDiv w:val="1"/>
      <w:marLeft w:val="0"/>
      <w:marRight w:val="0"/>
      <w:marTop w:val="0"/>
      <w:marBottom w:val="0"/>
      <w:divBdr>
        <w:top w:val="none" w:sz="0" w:space="0" w:color="auto"/>
        <w:left w:val="none" w:sz="0" w:space="0" w:color="auto"/>
        <w:bottom w:val="none" w:sz="0" w:space="0" w:color="auto"/>
        <w:right w:val="none" w:sz="0" w:space="0" w:color="auto"/>
      </w:divBdr>
    </w:div>
    <w:div w:id="1234664110">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98728054">
      <w:bodyDiv w:val="1"/>
      <w:marLeft w:val="0"/>
      <w:marRight w:val="0"/>
      <w:marTop w:val="0"/>
      <w:marBottom w:val="0"/>
      <w:divBdr>
        <w:top w:val="none" w:sz="0" w:space="0" w:color="auto"/>
        <w:left w:val="none" w:sz="0" w:space="0" w:color="auto"/>
        <w:bottom w:val="none" w:sz="0" w:space="0" w:color="auto"/>
        <w:right w:val="none" w:sz="0" w:space="0" w:color="auto"/>
      </w:divBdr>
    </w:div>
    <w:div w:id="1315142470">
      <w:bodyDiv w:val="1"/>
      <w:marLeft w:val="0"/>
      <w:marRight w:val="0"/>
      <w:marTop w:val="0"/>
      <w:marBottom w:val="0"/>
      <w:divBdr>
        <w:top w:val="none" w:sz="0" w:space="0" w:color="auto"/>
        <w:left w:val="none" w:sz="0" w:space="0" w:color="auto"/>
        <w:bottom w:val="none" w:sz="0" w:space="0" w:color="auto"/>
        <w:right w:val="none" w:sz="0" w:space="0" w:color="auto"/>
      </w:divBdr>
    </w:div>
    <w:div w:id="1370376372">
      <w:bodyDiv w:val="1"/>
      <w:marLeft w:val="0"/>
      <w:marRight w:val="0"/>
      <w:marTop w:val="0"/>
      <w:marBottom w:val="0"/>
      <w:divBdr>
        <w:top w:val="none" w:sz="0" w:space="0" w:color="auto"/>
        <w:left w:val="none" w:sz="0" w:space="0" w:color="auto"/>
        <w:bottom w:val="none" w:sz="0" w:space="0" w:color="auto"/>
        <w:right w:val="none" w:sz="0" w:space="0" w:color="auto"/>
      </w:divBdr>
    </w:div>
    <w:div w:id="1411197153">
      <w:bodyDiv w:val="1"/>
      <w:marLeft w:val="0"/>
      <w:marRight w:val="0"/>
      <w:marTop w:val="0"/>
      <w:marBottom w:val="0"/>
      <w:divBdr>
        <w:top w:val="none" w:sz="0" w:space="0" w:color="auto"/>
        <w:left w:val="none" w:sz="0" w:space="0" w:color="auto"/>
        <w:bottom w:val="none" w:sz="0" w:space="0" w:color="auto"/>
        <w:right w:val="none" w:sz="0" w:space="0" w:color="auto"/>
      </w:divBdr>
    </w:div>
    <w:div w:id="1449660387">
      <w:bodyDiv w:val="1"/>
      <w:marLeft w:val="0"/>
      <w:marRight w:val="0"/>
      <w:marTop w:val="0"/>
      <w:marBottom w:val="0"/>
      <w:divBdr>
        <w:top w:val="none" w:sz="0" w:space="0" w:color="auto"/>
        <w:left w:val="none" w:sz="0" w:space="0" w:color="auto"/>
        <w:bottom w:val="none" w:sz="0" w:space="0" w:color="auto"/>
        <w:right w:val="none" w:sz="0" w:space="0" w:color="auto"/>
      </w:divBdr>
    </w:div>
    <w:div w:id="1576628401">
      <w:bodyDiv w:val="1"/>
      <w:marLeft w:val="0"/>
      <w:marRight w:val="0"/>
      <w:marTop w:val="0"/>
      <w:marBottom w:val="0"/>
      <w:divBdr>
        <w:top w:val="none" w:sz="0" w:space="0" w:color="auto"/>
        <w:left w:val="none" w:sz="0" w:space="0" w:color="auto"/>
        <w:bottom w:val="none" w:sz="0" w:space="0" w:color="auto"/>
        <w:right w:val="none" w:sz="0" w:space="0" w:color="auto"/>
      </w:divBdr>
    </w:div>
    <w:div w:id="1607275247">
      <w:bodyDiv w:val="1"/>
      <w:marLeft w:val="0"/>
      <w:marRight w:val="0"/>
      <w:marTop w:val="0"/>
      <w:marBottom w:val="0"/>
      <w:divBdr>
        <w:top w:val="none" w:sz="0" w:space="0" w:color="auto"/>
        <w:left w:val="none" w:sz="0" w:space="0" w:color="auto"/>
        <w:bottom w:val="none" w:sz="0" w:space="0" w:color="auto"/>
        <w:right w:val="none" w:sz="0" w:space="0" w:color="auto"/>
      </w:divBdr>
    </w:div>
    <w:div w:id="1664040284">
      <w:bodyDiv w:val="1"/>
      <w:marLeft w:val="0"/>
      <w:marRight w:val="0"/>
      <w:marTop w:val="0"/>
      <w:marBottom w:val="0"/>
      <w:divBdr>
        <w:top w:val="none" w:sz="0" w:space="0" w:color="auto"/>
        <w:left w:val="none" w:sz="0" w:space="0" w:color="auto"/>
        <w:bottom w:val="none" w:sz="0" w:space="0" w:color="auto"/>
        <w:right w:val="none" w:sz="0" w:space="0" w:color="auto"/>
      </w:divBdr>
    </w:div>
    <w:div w:id="1801680485">
      <w:bodyDiv w:val="1"/>
      <w:marLeft w:val="0"/>
      <w:marRight w:val="0"/>
      <w:marTop w:val="0"/>
      <w:marBottom w:val="0"/>
      <w:divBdr>
        <w:top w:val="none" w:sz="0" w:space="0" w:color="auto"/>
        <w:left w:val="none" w:sz="0" w:space="0" w:color="auto"/>
        <w:bottom w:val="none" w:sz="0" w:space="0" w:color="auto"/>
        <w:right w:val="none" w:sz="0" w:space="0" w:color="auto"/>
      </w:divBdr>
    </w:div>
    <w:div w:id="1806502217">
      <w:bodyDiv w:val="1"/>
      <w:marLeft w:val="0"/>
      <w:marRight w:val="0"/>
      <w:marTop w:val="0"/>
      <w:marBottom w:val="0"/>
      <w:divBdr>
        <w:top w:val="none" w:sz="0" w:space="0" w:color="auto"/>
        <w:left w:val="none" w:sz="0" w:space="0" w:color="auto"/>
        <w:bottom w:val="none" w:sz="0" w:space="0" w:color="auto"/>
        <w:right w:val="none" w:sz="0" w:space="0" w:color="auto"/>
      </w:divBdr>
    </w:div>
    <w:div w:id="1824271422">
      <w:bodyDiv w:val="1"/>
      <w:marLeft w:val="0"/>
      <w:marRight w:val="0"/>
      <w:marTop w:val="0"/>
      <w:marBottom w:val="0"/>
      <w:divBdr>
        <w:top w:val="none" w:sz="0" w:space="0" w:color="auto"/>
        <w:left w:val="none" w:sz="0" w:space="0" w:color="auto"/>
        <w:bottom w:val="none" w:sz="0" w:space="0" w:color="auto"/>
        <w:right w:val="none" w:sz="0" w:space="0" w:color="auto"/>
      </w:divBdr>
    </w:div>
    <w:div w:id="1864173777">
      <w:bodyDiv w:val="1"/>
      <w:marLeft w:val="0"/>
      <w:marRight w:val="0"/>
      <w:marTop w:val="0"/>
      <w:marBottom w:val="0"/>
      <w:divBdr>
        <w:top w:val="none" w:sz="0" w:space="0" w:color="auto"/>
        <w:left w:val="none" w:sz="0" w:space="0" w:color="auto"/>
        <w:bottom w:val="none" w:sz="0" w:space="0" w:color="auto"/>
        <w:right w:val="none" w:sz="0" w:space="0" w:color="auto"/>
      </w:divBdr>
    </w:div>
    <w:div w:id="1891262742">
      <w:bodyDiv w:val="1"/>
      <w:marLeft w:val="0"/>
      <w:marRight w:val="0"/>
      <w:marTop w:val="0"/>
      <w:marBottom w:val="0"/>
      <w:divBdr>
        <w:top w:val="none" w:sz="0" w:space="0" w:color="auto"/>
        <w:left w:val="none" w:sz="0" w:space="0" w:color="auto"/>
        <w:bottom w:val="none" w:sz="0" w:space="0" w:color="auto"/>
        <w:right w:val="none" w:sz="0" w:space="0" w:color="auto"/>
      </w:divBdr>
    </w:div>
    <w:div w:id="1970931607">
      <w:bodyDiv w:val="1"/>
      <w:marLeft w:val="0"/>
      <w:marRight w:val="0"/>
      <w:marTop w:val="0"/>
      <w:marBottom w:val="0"/>
      <w:divBdr>
        <w:top w:val="none" w:sz="0" w:space="0" w:color="auto"/>
        <w:left w:val="none" w:sz="0" w:space="0" w:color="auto"/>
        <w:bottom w:val="none" w:sz="0" w:space="0" w:color="auto"/>
        <w:right w:val="none" w:sz="0" w:space="0" w:color="auto"/>
      </w:divBdr>
    </w:div>
    <w:div w:id="2026516217">
      <w:bodyDiv w:val="1"/>
      <w:marLeft w:val="0"/>
      <w:marRight w:val="0"/>
      <w:marTop w:val="0"/>
      <w:marBottom w:val="0"/>
      <w:divBdr>
        <w:top w:val="none" w:sz="0" w:space="0" w:color="auto"/>
        <w:left w:val="none" w:sz="0" w:space="0" w:color="auto"/>
        <w:bottom w:val="none" w:sz="0" w:space="0" w:color="auto"/>
        <w:right w:val="none" w:sz="0" w:space="0" w:color="auto"/>
      </w:divBdr>
    </w:div>
    <w:div w:id="20611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4C71-C41E-4274-97FD-32469BF6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Oupa ledwaba</dc:creator>
  <cp:keywords/>
  <dc:description/>
  <cp:lastModifiedBy>Felicia Ntuli</cp:lastModifiedBy>
  <cp:revision>14</cp:revision>
  <cp:lastPrinted>2023-10-10T16:12:00Z</cp:lastPrinted>
  <dcterms:created xsi:type="dcterms:W3CDTF">2023-10-10T17:29:00Z</dcterms:created>
  <dcterms:modified xsi:type="dcterms:W3CDTF">2023-10-11T14:33:00Z</dcterms:modified>
</cp:coreProperties>
</file>